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619" w:rsidRDefault="00485896">
      <w:pPr>
        <w:widowControl w:val="0"/>
        <w:pBdr>
          <w:top w:val="nil"/>
          <w:left w:val="nil"/>
          <w:bottom w:val="nil"/>
          <w:right w:val="nil"/>
          <w:between w:val="nil"/>
        </w:pBdr>
        <w:spacing w:after="0" w:line="276" w:lineRule="auto"/>
        <w:rPr>
          <w:rFonts w:ascii="Arial" w:eastAsia="Arial" w:hAnsi="Arial" w:cs="Arial"/>
          <w:color w:val="000000"/>
        </w:rPr>
      </w:pPr>
      <w:r>
        <w:rPr>
          <w:rFonts w:ascii="Times New Roman" w:eastAsia="Times New Roman" w:hAnsi="Times New Roman" w:cs="Times New Roman"/>
          <w:noProof/>
        </w:rPr>
        <w:drawing>
          <wp:inline distT="0" distB="0" distL="0" distR="0">
            <wp:extent cx="876300" cy="723900"/>
            <wp:effectExtent l="0" t="0" r="0" b="0"/>
            <wp:docPr id="2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876300" cy="723900"/>
                    </a:xfrm>
                    <a:prstGeom prst="rect">
                      <a:avLst/>
                    </a:prstGeom>
                    <a:ln/>
                  </pic:spPr>
                </pic:pic>
              </a:graphicData>
            </a:graphic>
          </wp:inline>
        </w:drawing>
      </w: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pBdr>
          <w:top w:val="nil"/>
          <w:left w:val="nil"/>
          <w:bottom w:val="nil"/>
          <w:right w:val="nil"/>
          <w:between w:val="nil"/>
        </w:pBdr>
        <w:spacing w:after="240" w:line="240" w:lineRule="auto"/>
        <w:jc w:val="center"/>
        <w:rPr>
          <w:rFonts w:ascii="Arial" w:eastAsia="Arial" w:hAnsi="Arial" w:cs="Arial"/>
          <w:b/>
          <w:color w:val="000000"/>
          <w:sz w:val="24"/>
          <w:szCs w:val="24"/>
        </w:rPr>
      </w:pPr>
    </w:p>
    <w:p w:rsidR="000F2619" w:rsidRDefault="00485896">
      <w:pPr>
        <w:pBdr>
          <w:top w:val="nil"/>
          <w:left w:val="nil"/>
          <w:bottom w:val="nil"/>
          <w:right w:val="nil"/>
          <w:between w:val="nil"/>
        </w:pBdr>
        <w:spacing w:after="240" w:line="240" w:lineRule="auto"/>
        <w:jc w:val="center"/>
        <w:rPr>
          <w:rFonts w:ascii="Arial" w:eastAsia="Arial" w:hAnsi="Arial" w:cs="Arial"/>
          <w:b/>
          <w:color w:val="000000"/>
          <w:sz w:val="36"/>
          <w:szCs w:val="36"/>
        </w:rPr>
      </w:pPr>
      <w:r>
        <w:rPr>
          <w:rFonts w:ascii="Arial" w:eastAsia="Arial" w:hAnsi="Arial" w:cs="Arial"/>
          <w:b/>
          <w:color w:val="000000"/>
          <w:sz w:val="36"/>
          <w:szCs w:val="36"/>
        </w:rPr>
        <w:t xml:space="preserve">Framework Schedule 1 - Specification </w:t>
      </w:r>
    </w:p>
    <w:p w:rsidR="000F2619" w:rsidRDefault="00485896">
      <w:pPr>
        <w:pBdr>
          <w:top w:val="nil"/>
          <w:left w:val="nil"/>
          <w:bottom w:val="nil"/>
          <w:right w:val="nil"/>
          <w:between w:val="nil"/>
        </w:pBdr>
        <w:spacing w:after="240" w:line="240" w:lineRule="auto"/>
        <w:jc w:val="center"/>
        <w:rPr>
          <w:rFonts w:ascii="Arial" w:eastAsia="Arial" w:hAnsi="Arial" w:cs="Arial"/>
          <w:color w:val="000000"/>
          <w:sz w:val="36"/>
          <w:szCs w:val="36"/>
        </w:rPr>
      </w:pPr>
      <w:r>
        <w:rPr>
          <w:rFonts w:ascii="Arial" w:eastAsia="Arial" w:hAnsi="Arial" w:cs="Arial"/>
          <w:color w:val="000000"/>
          <w:sz w:val="36"/>
          <w:szCs w:val="36"/>
        </w:rPr>
        <w:t>Learning and Development</w:t>
      </w:r>
    </w:p>
    <w:p w:rsidR="000F2619" w:rsidRDefault="00485896">
      <w:pPr>
        <w:pBdr>
          <w:top w:val="nil"/>
          <w:left w:val="nil"/>
          <w:bottom w:val="nil"/>
          <w:right w:val="nil"/>
          <w:between w:val="nil"/>
        </w:pBdr>
        <w:spacing w:after="240" w:line="240" w:lineRule="auto"/>
        <w:jc w:val="center"/>
        <w:rPr>
          <w:rFonts w:ascii="Arial" w:eastAsia="Arial" w:hAnsi="Arial" w:cs="Arial"/>
          <w:b/>
          <w:color w:val="000000"/>
          <w:sz w:val="36"/>
          <w:szCs w:val="36"/>
        </w:rPr>
      </w:pPr>
      <w:r>
        <w:rPr>
          <w:rFonts w:ascii="Arial" w:eastAsia="Arial" w:hAnsi="Arial" w:cs="Arial"/>
          <w:b/>
          <w:color w:val="000000"/>
          <w:sz w:val="36"/>
          <w:szCs w:val="36"/>
        </w:rPr>
        <w:t>Reference number</w:t>
      </w:r>
    </w:p>
    <w:p w:rsidR="000F2619" w:rsidRDefault="00485896">
      <w:pPr>
        <w:pBdr>
          <w:top w:val="nil"/>
          <w:left w:val="nil"/>
          <w:bottom w:val="nil"/>
          <w:right w:val="nil"/>
          <w:between w:val="nil"/>
        </w:pBdr>
        <w:spacing w:after="240" w:line="240" w:lineRule="auto"/>
        <w:jc w:val="center"/>
        <w:rPr>
          <w:rFonts w:ascii="Arial" w:eastAsia="Arial" w:hAnsi="Arial" w:cs="Arial"/>
          <w:color w:val="000000"/>
          <w:sz w:val="36"/>
          <w:szCs w:val="36"/>
        </w:rPr>
      </w:pPr>
      <w:r>
        <w:rPr>
          <w:rFonts w:ascii="Arial" w:eastAsia="Arial" w:hAnsi="Arial" w:cs="Arial"/>
          <w:color w:val="000000"/>
          <w:sz w:val="36"/>
          <w:szCs w:val="36"/>
        </w:rPr>
        <w:t>RM6145</w:t>
      </w:r>
    </w:p>
    <w:p w:rsidR="000F2619" w:rsidRDefault="000F2619">
      <w:pPr>
        <w:pBdr>
          <w:top w:val="nil"/>
          <w:left w:val="nil"/>
          <w:bottom w:val="nil"/>
          <w:right w:val="nil"/>
          <w:between w:val="nil"/>
        </w:pBdr>
        <w:spacing w:after="240" w:line="240" w:lineRule="auto"/>
        <w:jc w:val="center"/>
        <w:rPr>
          <w:rFonts w:ascii="Arial" w:eastAsia="Arial" w:hAnsi="Arial" w:cs="Arial"/>
          <w:color w:val="000000"/>
          <w:sz w:val="36"/>
          <w:szCs w:val="36"/>
        </w:rPr>
      </w:pPr>
    </w:p>
    <w:p w:rsidR="000F2619" w:rsidRDefault="00485896">
      <w:pPr>
        <w:pBdr>
          <w:top w:val="nil"/>
          <w:left w:val="nil"/>
          <w:bottom w:val="nil"/>
          <w:right w:val="nil"/>
          <w:between w:val="nil"/>
        </w:pBdr>
        <w:spacing w:after="240" w:line="240" w:lineRule="auto"/>
        <w:jc w:val="center"/>
        <w:rPr>
          <w:rFonts w:ascii="Arial" w:eastAsia="Arial" w:hAnsi="Arial" w:cs="Arial"/>
          <w:b/>
          <w:color w:val="000000"/>
          <w:sz w:val="36"/>
          <w:szCs w:val="36"/>
        </w:rPr>
      </w:pPr>
      <w:r>
        <w:rPr>
          <w:rFonts w:ascii="Arial" w:eastAsia="Arial" w:hAnsi="Arial" w:cs="Arial"/>
          <w:b/>
          <w:color w:val="000000"/>
          <w:sz w:val="36"/>
          <w:szCs w:val="36"/>
        </w:rPr>
        <w:t>Attachment 11</w:t>
      </w: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9E05EA" w:rsidRDefault="009E05EA">
      <w:pPr>
        <w:widowControl w:val="0"/>
        <w:pBdr>
          <w:top w:val="nil"/>
          <w:left w:val="nil"/>
          <w:bottom w:val="nil"/>
          <w:right w:val="nil"/>
          <w:between w:val="nil"/>
        </w:pBdr>
        <w:spacing w:after="0" w:line="276" w:lineRule="auto"/>
        <w:rPr>
          <w:rFonts w:ascii="Arial" w:eastAsia="Arial" w:hAnsi="Arial" w:cs="Arial"/>
        </w:rPr>
      </w:pPr>
    </w:p>
    <w:p w:rsidR="009E05EA" w:rsidRDefault="009E05EA">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Pr="002B417C" w:rsidRDefault="002B417C">
      <w:pPr>
        <w:keepNext/>
        <w:keepLines/>
        <w:pBdr>
          <w:top w:val="nil"/>
          <w:left w:val="nil"/>
          <w:bottom w:val="nil"/>
          <w:right w:val="nil"/>
          <w:between w:val="nil"/>
        </w:pBdr>
        <w:spacing w:before="240" w:after="0"/>
        <w:rPr>
          <w:rFonts w:ascii="Arial" w:eastAsia="Arial" w:hAnsi="Arial" w:cs="Arial"/>
          <w:color w:val="000000"/>
        </w:rPr>
      </w:pPr>
      <w:r>
        <w:rPr>
          <w:rFonts w:ascii="Arial" w:eastAsia="Arial" w:hAnsi="Arial" w:cs="Arial"/>
          <w:color w:val="000000"/>
        </w:rPr>
        <w:lastRenderedPageBreak/>
        <w:t>CONTENTS PAGE</w:t>
      </w:r>
    </w:p>
    <w:sdt>
      <w:sdtPr>
        <w:rPr>
          <w:rFonts w:ascii="Arial" w:eastAsia="Calibri" w:hAnsi="Arial" w:cs="Arial"/>
          <w:lang w:eastAsia="en-GB"/>
        </w:rPr>
        <w:id w:val="2119333123"/>
        <w:docPartObj>
          <w:docPartGallery w:val="Table of Contents"/>
          <w:docPartUnique/>
        </w:docPartObj>
      </w:sdtPr>
      <w:sdtEndPr>
        <w:rPr>
          <w:rFonts w:ascii="Calibri" w:hAnsi="Calibri" w:cs="Calibri"/>
        </w:rPr>
      </w:sdtEndPr>
      <w:sdtContent>
        <w:p w:rsidR="002B417C" w:rsidRPr="002B417C" w:rsidRDefault="00485896">
          <w:pPr>
            <w:pStyle w:val="TOC2"/>
            <w:tabs>
              <w:tab w:val="left" w:pos="660"/>
              <w:tab w:val="right" w:pos="9824"/>
            </w:tabs>
            <w:rPr>
              <w:rFonts w:ascii="Arial" w:eastAsiaTheme="minorEastAsia" w:hAnsi="Arial" w:cs="Arial"/>
              <w:noProof/>
              <w:lang w:eastAsia="en-GB"/>
            </w:rPr>
          </w:pPr>
          <w:r w:rsidRPr="002B417C">
            <w:rPr>
              <w:rFonts w:ascii="Arial" w:hAnsi="Arial" w:cs="Arial"/>
            </w:rPr>
            <w:fldChar w:fldCharType="begin"/>
          </w:r>
          <w:r w:rsidRPr="002B417C">
            <w:rPr>
              <w:rFonts w:ascii="Arial" w:hAnsi="Arial" w:cs="Arial"/>
            </w:rPr>
            <w:instrText xml:space="preserve"> TOC \h \u \z </w:instrText>
          </w:r>
          <w:r w:rsidRPr="002B417C">
            <w:rPr>
              <w:rFonts w:ascii="Arial" w:hAnsi="Arial" w:cs="Arial"/>
            </w:rPr>
            <w:fldChar w:fldCharType="separate"/>
          </w:r>
          <w:hyperlink w:anchor="_Toc27472380"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w:t>
            </w:r>
            <w:r w:rsidR="002B417C" w:rsidRPr="002B417C">
              <w:rPr>
                <w:rFonts w:ascii="Arial" w:eastAsiaTheme="minorEastAsia" w:hAnsi="Arial" w:cs="Arial"/>
                <w:noProof/>
                <w:lang w:eastAsia="en-GB"/>
              </w:rPr>
              <w:tab/>
            </w:r>
            <w:r w:rsidR="002B417C">
              <w:rPr>
                <w:rStyle w:val="Hyperlink"/>
                <w:rFonts w:ascii="Arial" w:hAnsi="Arial" w:cs="Arial"/>
                <w:noProof/>
              </w:rPr>
              <w:t>INTRODUCTION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_Toc27472380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3</w:t>
            </w:r>
            <w:r w:rsidR="002B417C" w:rsidRPr="002B417C">
              <w:rPr>
                <w:rFonts w:ascii="Arial" w:hAnsi="Arial" w:cs="Arial"/>
                <w:noProof/>
                <w:webHidden/>
              </w:rPr>
              <w:fldChar w:fldCharType="end"/>
            </w:r>
          </w:hyperlink>
        </w:p>
        <w:p w:rsidR="002B417C" w:rsidRPr="002B417C" w:rsidRDefault="00951D5C">
          <w:pPr>
            <w:pStyle w:val="TOC2"/>
            <w:tabs>
              <w:tab w:val="left" w:pos="660"/>
              <w:tab w:val="right" w:pos="9824"/>
            </w:tabs>
            <w:rPr>
              <w:rFonts w:ascii="Arial" w:eastAsiaTheme="minorEastAsia" w:hAnsi="Arial" w:cs="Arial"/>
              <w:noProof/>
              <w:lang w:eastAsia="en-GB"/>
            </w:rPr>
          </w:pPr>
          <w:hyperlink w:anchor="_Toc27472381"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w:t>
            </w:r>
            <w:r w:rsidR="002B417C" w:rsidRPr="002B417C">
              <w:rPr>
                <w:rFonts w:ascii="Arial" w:eastAsiaTheme="minorEastAsia" w:hAnsi="Arial" w:cs="Arial"/>
                <w:noProof/>
                <w:lang w:eastAsia="en-GB"/>
              </w:rPr>
              <w:tab/>
            </w:r>
            <w:r w:rsidR="002B417C">
              <w:rPr>
                <w:rStyle w:val="Hyperlink"/>
                <w:rFonts w:ascii="Arial" w:eastAsia="Arial" w:hAnsi="Arial" w:cs="Arial"/>
                <w:noProof/>
              </w:rPr>
              <w:t xml:space="preserve">THE ROLE OF </w:t>
            </w:r>
            <w:r w:rsidR="001D3766">
              <w:rPr>
                <w:rStyle w:val="Hyperlink"/>
                <w:rFonts w:ascii="Arial" w:eastAsia="Arial" w:hAnsi="Arial" w:cs="Arial"/>
                <w:noProof/>
              </w:rPr>
              <w:t>CSHR</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_Toc27472381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w:t>
            </w:r>
            <w:r w:rsidR="002B417C" w:rsidRPr="002B417C">
              <w:rPr>
                <w:rFonts w:ascii="Arial" w:hAnsi="Arial" w:cs="Arial"/>
                <w:noProof/>
                <w:webHidden/>
              </w:rPr>
              <w:fldChar w:fldCharType="end"/>
            </w:r>
          </w:hyperlink>
        </w:p>
        <w:p w:rsidR="002B417C" w:rsidRPr="002B417C" w:rsidRDefault="00951D5C">
          <w:pPr>
            <w:pStyle w:val="TOC2"/>
            <w:tabs>
              <w:tab w:val="left" w:pos="660"/>
              <w:tab w:val="right" w:pos="9824"/>
            </w:tabs>
            <w:rPr>
              <w:rFonts w:ascii="Arial" w:eastAsiaTheme="minorEastAsia" w:hAnsi="Arial" w:cs="Arial"/>
              <w:noProof/>
              <w:lang w:eastAsia="en-GB"/>
            </w:rPr>
          </w:pPr>
          <w:hyperlink w:anchor="_Toc27472382" w:history="1">
            <w:r w:rsidR="002B417C" w:rsidRPr="002B417C">
              <w:rPr>
                <w:rStyle w:val="Hyperlink"/>
                <w:rFonts w:ascii="Arial" w:eastAsia="Arial" w:hAnsi="Arial" w:cs="Arial"/>
                <w:noProof/>
                <w14:scene3d>
                  <w14:camera w14:prst="orthographicFront"/>
                  <w14:lightRig w14:rig="threePt" w14:dir="t">
                    <w14:rot w14:lat="0" w14:lon="0" w14:rev="0"/>
                  </w14:lightRig>
                </w14:scene3d>
              </w:rPr>
              <w:t>3.</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STRUCTURE AND DESCRIPTION OF LOTS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_Toc27472382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w:t>
            </w:r>
            <w:r w:rsidR="002B417C" w:rsidRPr="002B417C">
              <w:rPr>
                <w:rFonts w:ascii="Arial" w:hAnsi="Arial" w:cs="Arial"/>
                <w:noProof/>
                <w:webHidden/>
              </w:rPr>
              <w:fldChar w:fldCharType="end"/>
            </w:r>
          </w:hyperlink>
        </w:p>
        <w:p w:rsidR="002B417C" w:rsidRPr="002B417C" w:rsidRDefault="00951D5C">
          <w:pPr>
            <w:pStyle w:val="TOC2"/>
            <w:tabs>
              <w:tab w:val="left" w:pos="660"/>
              <w:tab w:val="right" w:pos="9824"/>
            </w:tabs>
            <w:rPr>
              <w:rFonts w:ascii="Arial" w:eastAsiaTheme="minorEastAsia" w:hAnsi="Arial" w:cs="Arial"/>
              <w:noProof/>
              <w:lang w:eastAsia="en-GB"/>
            </w:rPr>
          </w:pPr>
          <w:hyperlink w:anchor="_Toc27472383" w:history="1">
            <w:r w:rsidR="002B417C" w:rsidRPr="002B417C">
              <w:rPr>
                <w:rStyle w:val="Hyperlink"/>
                <w:rFonts w:ascii="Arial" w:eastAsia="Arial" w:hAnsi="Arial" w:cs="Arial"/>
                <w:noProof/>
                <w14:scene3d>
                  <w14:camera w14:prst="orthographicFront"/>
                  <w14:lightRig w14:rig="threePt" w14:dir="t">
                    <w14:rot w14:lat="0" w14:lon="0" w14:rev="0"/>
                  </w14:lightRig>
                </w14:scene3d>
              </w:rPr>
              <w:t>4.</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DESCRIPTION OF LOTS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_Toc27472383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w:t>
            </w:r>
            <w:r w:rsidR="002B417C" w:rsidRPr="002B417C">
              <w:rPr>
                <w:rFonts w:ascii="Arial" w:hAnsi="Arial" w:cs="Arial"/>
                <w:noProof/>
                <w:webHidden/>
              </w:rPr>
              <w:fldChar w:fldCharType="end"/>
            </w:r>
          </w:hyperlink>
        </w:p>
        <w:p w:rsidR="002B417C" w:rsidRPr="002B417C" w:rsidRDefault="00951D5C" w:rsidP="00A5516F">
          <w:pPr>
            <w:pStyle w:val="TOC2"/>
            <w:tabs>
              <w:tab w:val="left" w:pos="660"/>
              <w:tab w:val="right" w:pos="9824"/>
            </w:tabs>
            <w:rPr>
              <w:rFonts w:ascii="Arial" w:eastAsiaTheme="minorEastAsia" w:hAnsi="Arial" w:cs="Arial"/>
              <w:noProof/>
            </w:rPr>
          </w:pPr>
          <w:hyperlink w:anchor="_Toc27472384" w:history="1">
            <w:r w:rsidR="002B417C" w:rsidRPr="002B417C">
              <w:rPr>
                <w:rStyle w:val="Hyperlink"/>
                <w:rFonts w:ascii="Arial" w:eastAsia="Arial" w:hAnsi="Arial" w:cs="Arial"/>
                <w:noProof/>
                <w14:scene3d>
                  <w14:camera w14:prst="orthographicFront"/>
                  <w14:lightRig w14:rig="threePt" w14:dir="t">
                    <w14:rot w14:lat="0" w14:lon="0" w14:rev="0"/>
                  </w14:lightRig>
                </w14:scene3d>
              </w:rPr>
              <w:t>5.</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MANDATORY REQUIREMENTS ACROSS ALL LOTS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_Toc27472384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8</w:t>
            </w:r>
            <w:r w:rsidR="002B417C" w:rsidRPr="002B417C">
              <w:rPr>
                <w:rFonts w:ascii="Arial" w:hAnsi="Arial" w:cs="Arial"/>
                <w:noProof/>
                <w:webHidden/>
              </w:rPr>
              <w:fldChar w:fldCharType="end"/>
            </w:r>
          </w:hyperlink>
        </w:p>
        <w:p w:rsidR="002B417C" w:rsidRPr="002B417C" w:rsidRDefault="00951D5C">
          <w:pPr>
            <w:pStyle w:val="TOC2"/>
            <w:tabs>
              <w:tab w:val="left" w:pos="660"/>
              <w:tab w:val="right" w:pos="9824"/>
            </w:tabs>
            <w:rPr>
              <w:rFonts w:ascii="Arial" w:eastAsiaTheme="minorEastAsia" w:hAnsi="Arial" w:cs="Arial"/>
              <w:noProof/>
              <w:lang w:eastAsia="en-GB"/>
            </w:rPr>
          </w:pPr>
          <w:hyperlink w:anchor="_Toc27472386" w:history="1">
            <w:r w:rsidR="002B417C" w:rsidRPr="002B417C">
              <w:rPr>
                <w:rStyle w:val="Hyperlink"/>
                <w:rFonts w:ascii="Arial" w:eastAsia="Arial" w:hAnsi="Arial" w:cs="Arial"/>
                <w:noProof/>
                <w14:scene3d>
                  <w14:camera w14:prst="orthographicFront"/>
                  <w14:lightRig w14:rig="threePt" w14:dir="t">
                    <w14:rot w14:lat="0" w14:lon="0" w14:rev="0"/>
                  </w14:lightRig>
                </w14:scene3d>
              </w:rPr>
              <w:t>6.</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1 – LOT 1 SERVICE INTEGRATION AND CROSS CIVIL SERVICE CURRICULUM</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_Toc27472386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26</w:t>
            </w:r>
            <w:r w:rsidR="002B417C" w:rsidRPr="002B417C">
              <w:rPr>
                <w:rFonts w:ascii="Arial" w:hAnsi="Arial" w:cs="Arial"/>
                <w:noProof/>
                <w:webHidden/>
              </w:rPr>
              <w:fldChar w:fldCharType="end"/>
            </w:r>
          </w:hyperlink>
        </w:p>
        <w:p w:rsidR="002B417C" w:rsidRPr="002B417C" w:rsidRDefault="00951D5C">
          <w:pPr>
            <w:pStyle w:val="TOC2"/>
            <w:tabs>
              <w:tab w:val="left" w:pos="660"/>
              <w:tab w:val="right" w:pos="9824"/>
            </w:tabs>
            <w:rPr>
              <w:rFonts w:ascii="Arial" w:eastAsiaTheme="minorEastAsia" w:hAnsi="Arial" w:cs="Arial"/>
              <w:noProof/>
              <w:lang w:eastAsia="en-GB"/>
            </w:rPr>
          </w:pPr>
          <w:hyperlink w:anchor="_Toc27472387" w:history="1">
            <w:r w:rsidR="002B417C" w:rsidRPr="002B417C">
              <w:rPr>
                <w:rStyle w:val="Hyperlink"/>
                <w:rFonts w:ascii="Arial" w:eastAsia="Arial" w:hAnsi="Arial" w:cs="Arial"/>
                <w:noProof/>
                <w14:scene3d>
                  <w14:camera w14:prst="orthographicFront"/>
                  <w14:lightRig w14:rig="threePt" w14:dir="t">
                    <w14:rot w14:lat="0" w14:lon="0" w14:rev="0"/>
                  </w14:lightRig>
                </w14:scene3d>
              </w:rPr>
              <w:t>7.</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2 – LOT 2 COMMODITY LEARNING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_Toc27472387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43</w:t>
            </w:r>
            <w:r w:rsidR="002B417C" w:rsidRPr="002B417C">
              <w:rPr>
                <w:rFonts w:ascii="Arial" w:hAnsi="Arial" w:cs="Arial"/>
                <w:noProof/>
                <w:webHidden/>
              </w:rPr>
              <w:fldChar w:fldCharType="end"/>
            </w:r>
          </w:hyperlink>
        </w:p>
        <w:p w:rsidR="002B417C" w:rsidRPr="002B417C" w:rsidRDefault="00951D5C">
          <w:pPr>
            <w:pStyle w:val="TOC2"/>
            <w:tabs>
              <w:tab w:val="left" w:pos="660"/>
              <w:tab w:val="right" w:pos="9824"/>
            </w:tabs>
            <w:rPr>
              <w:rFonts w:ascii="Arial" w:eastAsiaTheme="minorEastAsia" w:hAnsi="Arial" w:cs="Arial"/>
              <w:noProof/>
              <w:lang w:eastAsia="en-GB"/>
            </w:rPr>
          </w:pPr>
          <w:hyperlink w:anchor="_Toc27472388" w:history="1">
            <w:r w:rsidR="002B417C" w:rsidRPr="002B417C">
              <w:rPr>
                <w:rStyle w:val="Hyperlink"/>
                <w:rFonts w:ascii="Arial" w:eastAsia="Arial" w:hAnsi="Arial" w:cs="Arial"/>
                <w:noProof/>
                <w14:scene3d>
                  <w14:camera w14:prst="orthographicFront"/>
                  <w14:lightRig w14:rig="threePt" w14:dir="t">
                    <w14:rot w14:lat="0" w14:lon="0" w14:rev="0"/>
                  </w14:lightRig>
                </w14:scene3d>
              </w:rPr>
              <w:t>8.</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APPENDIX 3 – LOT 3 SERVICE INTEGRATION, CROSS CIVIL SERVICE CURRICULUM AND COMMODITY LEARNING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_Toc27472388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47</w:t>
            </w:r>
            <w:r w:rsidR="002B417C" w:rsidRPr="002B417C">
              <w:rPr>
                <w:rFonts w:ascii="Arial" w:hAnsi="Arial" w:cs="Arial"/>
                <w:noProof/>
                <w:webHidden/>
              </w:rPr>
              <w:fldChar w:fldCharType="end"/>
            </w:r>
          </w:hyperlink>
        </w:p>
        <w:p w:rsidR="002B417C" w:rsidRPr="002B417C" w:rsidRDefault="00951D5C">
          <w:pPr>
            <w:pStyle w:val="TOC2"/>
            <w:tabs>
              <w:tab w:val="left" w:pos="660"/>
              <w:tab w:val="right" w:pos="9824"/>
            </w:tabs>
            <w:rPr>
              <w:rFonts w:ascii="Arial" w:eastAsiaTheme="minorEastAsia" w:hAnsi="Arial" w:cs="Arial"/>
              <w:noProof/>
              <w:lang w:eastAsia="en-GB"/>
            </w:rPr>
          </w:pPr>
          <w:hyperlink w:anchor="_Toc27472389" w:history="1">
            <w:r w:rsidR="002B417C" w:rsidRPr="002B417C">
              <w:rPr>
                <w:rStyle w:val="Hyperlink"/>
                <w:rFonts w:ascii="Arial" w:eastAsia="Arial" w:hAnsi="Arial" w:cs="Arial"/>
                <w:noProof/>
                <w14:scene3d>
                  <w14:camera w14:prst="orthographicFront"/>
                  <w14:lightRig w14:rig="threePt" w14:dir="t">
                    <w14:rot w14:lat="0" w14:lon="0" w14:rev="0"/>
                  </w14:lightRig>
                </w14:scene3d>
              </w:rPr>
              <w:t>9.</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4 – LOT 4 LEARNING DESIGN AND DELIVERY</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_Toc27472389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48</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0"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10.</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5 – LOT 5 SUBJECT MATTER EXPERTISE AND COACHING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_Toc27472390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52</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1"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11.</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6 – LOT 6 LEARNING DESIGN AND DELIVERY,  SUBJECT MATTER EXPERTISE AND COACHING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_Toc27472391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56</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2"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12.</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A – INTRODUCTION TO THE CIVIL SERVICE</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_Toc27472392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57</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3"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13.</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B – DEVELOPING A LEARNING CULTURE IN THE CIVIL SERVICE</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_Toc27472393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60</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4"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14.</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C – CIVIL SERVICE LEADERSHIP AND TALENT STRATEGY</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_Toc27472394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63</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5"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15.</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D – CIVIL SERVICE PROFESSIONS AND FUNCTIONS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_Toc27472395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64</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8"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16.</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E – CIVIL SERVICE DIGITAL REQUIREMENTS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_Toc27472398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68</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399"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17.</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F – CIVIL SERVICE INCLUSION PRINCIPLES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_Toc27472399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74</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400"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18.</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G – CIVIL SERVICE MANAGEMENT INFORMATION AND EVALUATION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_Toc27472400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77</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401"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19.</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H – CIVIL SERVICE TRANSITION PRINCIPLES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_Toc27472401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81</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402"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20.</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A</w:t>
            </w:r>
            <w:r w:rsidR="002B417C" w:rsidRPr="002B417C">
              <w:rPr>
                <w:rStyle w:val="Hyperlink"/>
                <w:rFonts w:ascii="Arial" w:eastAsia="Arial" w:hAnsi="Arial" w:cs="Arial"/>
                <w:smallCaps/>
                <w:noProof/>
              </w:rPr>
              <w:t>NNEX I – ALTERNATIVE IPR PROVISION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_Toc27472402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83</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403"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21.</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J – CORE CURRICULUM PRODUCT INFORMATION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_Toc27472403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94</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404"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22.</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K – LIST OF CSHR CIVIL SERVICE DEPARTMENTS AND HEADCOUNT</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_Toc27472404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110</w:t>
            </w:r>
            <w:r w:rsidR="002B417C" w:rsidRPr="002B417C">
              <w:rPr>
                <w:rFonts w:ascii="Arial" w:hAnsi="Arial" w:cs="Arial"/>
                <w:noProof/>
                <w:webHidden/>
              </w:rPr>
              <w:fldChar w:fldCharType="end"/>
            </w:r>
          </w:hyperlink>
        </w:p>
        <w:p w:rsidR="002B417C" w:rsidRPr="002B417C" w:rsidRDefault="00951D5C">
          <w:pPr>
            <w:pStyle w:val="TOC2"/>
            <w:tabs>
              <w:tab w:val="left" w:pos="880"/>
              <w:tab w:val="right" w:pos="9824"/>
            </w:tabs>
            <w:rPr>
              <w:rFonts w:ascii="Arial" w:eastAsiaTheme="minorEastAsia" w:hAnsi="Arial" w:cs="Arial"/>
              <w:noProof/>
              <w:lang w:eastAsia="en-GB"/>
            </w:rPr>
          </w:pPr>
          <w:hyperlink w:anchor="_Toc27472405"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23.</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L – ALTERNATIVE PROVISIONS FOR CALL OFF SCHEDULE 6 - ICT SERVICES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_Toc27472405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114</w:t>
            </w:r>
            <w:r w:rsidR="002B417C" w:rsidRPr="002B417C">
              <w:rPr>
                <w:rFonts w:ascii="Arial" w:hAnsi="Arial" w:cs="Arial"/>
                <w:noProof/>
                <w:webHidden/>
              </w:rPr>
              <w:fldChar w:fldCharType="end"/>
            </w:r>
          </w:hyperlink>
        </w:p>
        <w:p w:rsidR="000F2619" w:rsidRDefault="00485896">
          <w:r w:rsidRPr="002B417C">
            <w:rPr>
              <w:rFonts w:ascii="Arial" w:hAnsi="Arial" w:cs="Arial"/>
            </w:rPr>
            <w:fldChar w:fldCharType="end"/>
          </w:r>
        </w:p>
      </w:sdtContent>
    </w:sdt>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tbl>
      <w:tblPr>
        <w:tblStyle w:val="affff7"/>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0F2619" w:rsidTr="008F24ED">
        <w:trPr>
          <w:trHeight w:val="457"/>
        </w:trPr>
        <w:tc>
          <w:tcPr>
            <w:tcW w:w="9918" w:type="dxa"/>
            <w:shd w:val="clear" w:color="auto" w:fill="808080"/>
          </w:tcPr>
          <w:p w:rsidR="000F2619" w:rsidRPr="00175CA4" w:rsidRDefault="00175CA4" w:rsidP="003E005D">
            <w:pPr>
              <w:pStyle w:val="GPSL1CLAUSEHEADING"/>
              <w:numPr>
                <w:ilvl w:val="0"/>
                <w:numId w:val="72"/>
              </w:numPr>
              <w:tabs>
                <w:tab w:val="clear" w:pos="567"/>
                <w:tab w:val="left" w:pos="142"/>
              </w:tabs>
              <w:spacing w:before="0" w:after="0"/>
              <w:ind w:left="567" w:hanging="567"/>
              <w:rPr>
                <w:rFonts w:ascii="Arial" w:eastAsia="Arial" w:hAnsi="Arial"/>
                <w:b w:val="0"/>
                <w:color w:val="FFFFFF"/>
              </w:rPr>
            </w:pPr>
            <w:bookmarkStart w:id="0" w:name="_Toc27472380"/>
            <w:r>
              <w:rPr>
                <w:color w:val="FFFFFF" w:themeColor="background1"/>
              </w:rPr>
              <w:lastRenderedPageBreak/>
              <w:t>INTRODUCTIOn</w:t>
            </w:r>
            <w:bookmarkEnd w:id="0"/>
          </w:p>
        </w:tc>
      </w:tr>
    </w:tbl>
    <w:p w:rsidR="000F2619" w:rsidRDefault="000F2619">
      <w:pPr>
        <w:spacing w:before="120" w:after="120" w:line="276" w:lineRule="auto"/>
        <w:rPr>
          <w:rFonts w:ascii="Arial" w:eastAsia="Arial" w:hAnsi="Arial" w:cs="Arial"/>
        </w:rPr>
      </w:pP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Crown Commercial Service (the Authority) is seeking to establish a Framework Agreement to support delivery of learning and development on behalf of the Minister for the Cabinet Office acting through Civil Service Human Resources (hereinafter referred to as “CSHR”).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The Framework Agreement will be available for use by UK public sector bodies described in the OJEU Contract Notice (and any future successors to these organisations), which include Central Government Departments and their Arm's Length Bodies and Agencies, Non Departmental Public Bodies, NHS Bodies, Local Authorities and Devolved Administration</w:t>
      </w:r>
      <w:r w:rsidR="001D3766">
        <w:rPr>
          <w:rFonts w:ascii="Arial" w:eastAsia="Arial" w:hAnsi="Arial" w:cs="Arial"/>
        </w:rPr>
        <w:t>s</w:t>
      </w:r>
      <w:r w:rsidRPr="00A943C5">
        <w:rPr>
          <w:rFonts w:ascii="Arial" w:eastAsia="Arial" w:hAnsi="Arial" w:cs="Arial"/>
        </w:rPr>
        <w:t xml:space="preserve">.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Suppliers should note that CSHR is likely to be the largest Buyer, on beh</w:t>
      </w:r>
      <w:r w:rsidR="001560E9" w:rsidRPr="00A943C5">
        <w:rPr>
          <w:rFonts w:ascii="Arial" w:eastAsia="Arial" w:hAnsi="Arial" w:cs="Arial"/>
        </w:rPr>
        <w:t xml:space="preserve">alf of the Civil Service, under </w:t>
      </w:r>
      <w:r w:rsidRPr="00A943C5">
        <w:rPr>
          <w:rFonts w:ascii="Arial" w:eastAsia="Arial" w:hAnsi="Arial" w:cs="Arial"/>
        </w:rPr>
        <w:t xml:space="preserve">this Framework Agreement, and consequently its requirements for Suppliers are critical to the successful delivery of Call </w:t>
      </w:r>
      <w:proofErr w:type="gramStart"/>
      <w:r w:rsidRPr="00A943C5">
        <w:rPr>
          <w:rFonts w:ascii="Arial" w:eastAsia="Arial" w:hAnsi="Arial" w:cs="Arial"/>
        </w:rPr>
        <w:t>Off</w:t>
      </w:r>
      <w:proofErr w:type="gramEnd"/>
      <w:r w:rsidRPr="00A943C5">
        <w:rPr>
          <w:rFonts w:ascii="Arial" w:eastAsia="Arial" w:hAnsi="Arial" w:cs="Arial"/>
        </w:rPr>
        <w:t xml:space="preserve"> Contracts under this Framework Agreement.  The specifications of the Lots are therefore reflective of the operational needs of CSHR as the largest Buyer.  This does not preclude other Buyers from purchasing services under the Lots with the exception of;</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Lot 1 Service Integration and Cross Civil Service Curriculum:</w:t>
      </w:r>
    </w:p>
    <w:p w:rsidR="000F2619" w:rsidRPr="00A943C5" w:rsidRDefault="00485896">
      <w:pPr>
        <w:numPr>
          <w:ilvl w:val="0"/>
          <w:numId w:val="11"/>
        </w:numPr>
        <w:spacing w:before="120" w:after="120" w:line="276" w:lineRule="auto"/>
        <w:ind w:left="1985" w:hanging="425"/>
        <w:rPr>
          <w:rFonts w:ascii="Arial" w:eastAsia="Arial" w:hAnsi="Arial" w:cs="Arial"/>
          <w:b/>
        </w:rPr>
      </w:pPr>
      <w:r w:rsidRPr="00A943C5">
        <w:rPr>
          <w:rFonts w:ascii="Arial" w:eastAsia="Arial" w:hAnsi="Arial" w:cs="Arial"/>
        </w:rPr>
        <w:t xml:space="preserve">Service Integrator scope, which is for CSHR purposes only; and </w:t>
      </w:r>
    </w:p>
    <w:p w:rsidR="000F2619" w:rsidRPr="00A943C5" w:rsidRDefault="00485896">
      <w:pPr>
        <w:numPr>
          <w:ilvl w:val="0"/>
          <w:numId w:val="11"/>
        </w:numPr>
        <w:spacing w:before="120" w:after="120" w:line="276" w:lineRule="auto"/>
        <w:ind w:left="1985" w:hanging="425"/>
        <w:rPr>
          <w:rFonts w:ascii="Arial" w:eastAsia="Arial" w:hAnsi="Arial" w:cs="Arial"/>
          <w:b/>
        </w:rPr>
      </w:pPr>
      <w:r w:rsidRPr="00A943C5">
        <w:rPr>
          <w:rFonts w:ascii="Arial" w:eastAsia="Arial" w:hAnsi="Arial" w:cs="Arial"/>
        </w:rPr>
        <w:t>Cross Civil Service Curriculum products, which on a case by case basis, can individually be made available to other Buyers under this Framework, with the agreement of CSHR</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It is possible that other Buyers may set specifications different to those applicable to CSHR’s Call-Off Contracts such that subcontractors not able to meet CSHR requirements could provide services to other Buyers.  It will however be necessary for Lot level Suppliers to meet CSHR requirements in order to gain a place on the Framework Agreement.</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This Framework Schedule 1 - Specification primarily outlines the learning and development requirements for the Civil Service that are provided as part of the CSHR learning expert service.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The Framework Agreement shall be awarded for an initial period of three (3) years, with the option to extend for a further one (1) year.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Nothing herein is intended nor shall be construed as creating any exclusive arrangement with the Supplier. This Framework Agreement shall not restrict the Buyer from acquiring similar, equal or like goods and/or services from other entities or sources.</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bookmarkStart w:id="1" w:name="_heading=h.gjdgxs" w:colFirst="0" w:colLast="0"/>
      <w:bookmarkEnd w:id="1"/>
      <w:r w:rsidRPr="00A943C5">
        <w:rPr>
          <w:rFonts w:ascii="Arial" w:eastAsia="Arial" w:hAnsi="Arial" w:cs="Arial"/>
        </w:rPr>
        <w:t xml:space="preserve">No guarantee is given by the Authority in respect of the levels or aggregate value of the Services, which the Buyer shall require the Supplier to provide during the Framework Agreement Period.  Any levels or aggregate values of Services referred to in the Schedules are indicative only and shall not be binding on the Buyer. </w:t>
      </w:r>
    </w:p>
    <w:p w:rsidR="000F2619" w:rsidRDefault="000F2619">
      <w:pPr>
        <w:widowControl w:val="0"/>
        <w:pBdr>
          <w:top w:val="nil"/>
          <w:left w:val="nil"/>
          <w:bottom w:val="nil"/>
          <w:right w:val="nil"/>
          <w:between w:val="nil"/>
        </w:pBdr>
        <w:tabs>
          <w:tab w:val="left" w:pos="2381"/>
          <w:tab w:val="left" w:pos="2552"/>
        </w:tabs>
        <w:spacing w:after="120" w:line="240" w:lineRule="auto"/>
        <w:ind w:left="1134"/>
        <w:jc w:val="both"/>
        <w:rPr>
          <w:rFonts w:ascii="Arial" w:eastAsia="Arial" w:hAnsi="Arial" w:cs="Arial"/>
        </w:rPr>
      </w:pPr>
    </w:p>
    <w:tbl>
      <w:tblPr>
        <w:tblStyle w:val="affff8"/>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0F2619">
        <w:tc>
          <w:tcPr>
            <w:tcW w:w="9776" w:type="dxa"/>
            <w:shd w:val="clear" w:color="auto" w:fill="808080"/>
          </w:tcPr>
          <w:p w:rsidR="000F2619" w:rsidRPr="001D3766" w:rsidRDefault="00175CA4"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2" w:name="_Toc26977574"/>
            <w:bookmarkStart w:id="3" w:name="_Toc27472381"/>
            <w:r w:rsidRPr="001D3766">
              <w:rPr>
                <w:rFonts w:ascii="Arial" w:eastAsia="Arial" w:hAnsi="Arial"/>
                <w:color w:val="FFFFFF"/>
              </w:rPr>
              <w:t>THE ROLE OF CSHR</w:t>
            </w:r>
            <w:bookmarkEnd w:id="2"/>
            <w:bookmarkEnd w:id="3"/>
          </w:p>
        </w:tc>
      </w:tr>
    </w:tbl>
    <w:p w:rsidR="000F2619" w:rsidRDefault="000F2619">
      <w:pPr>
        <w:widowControl w:val="0"/>
        <w:pBdr>
          <w:top w:val="nil"/>
          <w:left w:val="nil"/>
          <w:bottom w:val="nil"/>
          <w:right w:val="nil"/>
          <w:between w:val="nil"/>
        </w:pBdr>
        <w:tabs>
          <w:tab w:val="left" w:pos="2381"/>
          <w:tab w:val="left" w:pos="2552"/>
        </w:tabs>
        <w:spacing w:after="120" w:line="240" w:lineRule="auto"/>
        <w:jc w:val="both"/>
        <w:rPr>
          <w:rFonts w:ascii="Arial" w:eastAsia="Arial" w:hAnsi="Arial" w:cs="Arial"/>
        </w:rPr>
      </w:pPr>
    </w:p>
    <w:p w:rsidR="00175CA4" w:rsidRPr="00175CA4" w:rsidRDefault="00175CA4" w:rsidP="00175CA4">
      <w:pPr>
        <w:pStyle w:val="ListParagraph"/>
        <w:widowControl w:val="0"/>
        <w:numPr>
          <w:ilvl w:val="0"/>
          <w:numId w:val="43"/>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175CA4" w:rsidRPr="00175CA4" w:rsidRDefault="00175CA4" w:rsidP="00175CA4">
      <w:pPr>
        <w:pStyle w:val="ListParagraph"/>
        <w:widowControl w:val="0"/>
        <w:numPr>
          <w:ilvl w:val="0"/>
          <w:numId w:val="43"/>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0F2619" w:rsidRPr="00A943C5" w:rsidRDefault="00485896" w:rsidP="00F7515D">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r w:rsidRPr="00A943C5">
        <w:rPr>
          <w:rFonts w:ascii="Arial" w:eastAsia="Arial" w:hAnsi="Arial" w:cs="Arial"/>
        </w:rPr>
        <w:t xml:space="preserve">CSHR’s role is to lead on people-related matters in the Civil Service. Its objectives include:  </w:t>
      </w:r>
      <w:r w:rsidRPr="00A943C5">
        <w:rPr>
          <w:rFonts w:ascii="Arial" w:eastAsia="Arial" w:hAnsi="Arial" w:cs="Arial"/>
        </w:rPr>
        <w:lastRenderedPageBreak/>
        <w:t>providing a more central, consistent learning offer, reducing duplication in the way Civil Service Departments provide learning and thereby reduce spending on learning and development across government. Annex A provides more information about the Civil Service, the role and requirements of CSHR.</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bookmarkStart w:id="4" w:name="_heading=h.30j0zll" w:colFirst="0" w:colLast="0"/>
      <w:bookmarkEnd w:id="4"/>
      <w:r w:rsidRPr="00A943C5">
        <w:rPr>
          <w:rFonts w:ascii="Arial" w:eastAsia="Arial" w:hAnsi="Arial" w:cs="Arial"/>
        </w:rPr>
        <w:t xml:space="preserve">CSHR intends to establish a centralised Call </w:t>
      </w:r>
      <w:proofErr w:type="gramStart"/>
      <w:r w:rsidRPr="00A943C5">
        <w:rPr>
          <w:rFonts w:ascii="Arial" w:eastAsia="Arial" w:hAnsi="Arial" w:cs="Arial"/>
        </w:rPr>
        <w:t>Off</w:t>
      </w:r>
      <w:proofErr w:type="gramEnd"/>
      <w:r w:rsidRPr="00A943C5">
        <w:rPr>
          <w:rFonts w:ascii="Arial" w:eastAsia="Arial" w:hAnsi="Arial" w:cs="Arial"/>
        </w:rPr>
        <w:t xml:space="preserve"> Contract for each Lot under this Framework Agreement, which can be accessed by the Civil Service Departments, Professions and Functions that it represents. The current Civil Service Departments, including Agencies and their headcount, represented by CSHR are listed at Annex K.</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bookmarkStart w:id="5" w:name="_heading=h.i36sajtwsqxe" w:colFirst="0" w:colLast="0"/>
      <w:bookmarkEnd w:id="5"/>
      <w:r w:rsidRPr="00A943C5">
        <w:rPr>
          <w:rFonts w:ascii="Arial" w:eastAsia="Arial" w:hAnsi="Arial" w:cs="Arial"/>
        </w:rPr>
        <w:t xml:space="preserve">It is envisaged that the CSHR Call </w:t>
      </w:r>
      <w:proofErr w:type="gramStart"/>
      <w:r w:rsidRPr="00A943C5">
        <w:rPr>
          <w:rFonts w:ascii="Arial" w:eastAsia="Arial" w:hAnsi="Arial" w:cs="Arial"/>
        </w:rPr>
        <w:t>Off</w:t>
      </w:r>
      <w:proofErr w:type="gramEnd"/>
      <w:r w:rsidRPr="00A943C5">
        <w:rPr>
          <w:rFonts w:ascii="Arial" w:eastAsia="Arial" w:hAnsi="Arial" w:cs="Arial"/>
        </w:rPr>
        <w:t xml:space="preserve"> Contracts shall be the main route for the Departments, Professions and Functions learning requirements that fall within the scope of this Framework Agreement.</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r w:rsidRPr="00A943C5">
        <w:rPr>
          <w:rFonts w:ascii="Arial" w:eastAsia="Arial" w:hAnsi="Arial" w:cs="Arial"/>
        </w:rPr>
        <w:t xml:space="preserve">CSHR is set up to be experts in the delivery of learning and development. CSHR will not </w:t>
      </w:r>
      <w:r w:rsidR="000D1A5A" w:rsidRPr="00A943C5">
        <w:rPr>
          <w:rFonts w:ascii="Arial" w:eastAsia="Arial" w:hAnsi="Arial" w:cs="Arial"/>
        </w:rPr>
        <w:t>always be</w:t>
      </w:r>
      <w:r w:rsidRPr="00A943C5">
        <w:rPr>
          <w:rFonts w:ascii="Arial" w:eastAsia="Arial" w:hAnsi="Arial" w:cs="Arial"/>
        </w:rPr>
        <w:t xml:space="preserve"> the experts for the contents of curriculum areas, where that is the role of the Professions and Functions.</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rPr>
          <w:b/>
        </w:rPr>
      </w:pPr>
      <w:r w:rsidRPr="00A943C5">
        <w:rPr>
          <w:rFonts w:ascii="Arial" w:eastAsia="Arial" w:hAnsi="Arial" w:cs="Arial"/>
        </w:rPr>
        <w:t>CSHR works with leaders to get the right people in the right jobs, with the right skills to meet the challenges that they face. It is the CSHR ambition to deliver effective HR services, while playing a transformative role in shaping the Civil Service workforce of the future. CSHR aspire to be expert, forward looking and responsive in all that they do.</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r w:rsidRPr="00A943C5">
        <w:rPr>
          <w:rFonts w:ascii="Arial" w:eastAsia="Arial" w:hAnsi="Arial" w:cs="Arial"/>
        </w:rPr>
        <w:t>The CSHR teams and wider partners who support the design and delivery of learning across the Civil Service are:</w:t>
      </w:r>
    </w:p>
    <w:p w:rsidR="001D3766" w:rsidRDefault="00485896" w:rsidP="001D3766">
      <w:pPr>
        <w:numPr>
          <w:ilvl w:val="1"/>
          <w:numId w:val="11"/>
        </w:numPr>
        <w:spacing w:before="120" w:after="120" w:line="276" w:lineRule="auto"/>
        <w:rPr>
          <w:rFonts w:ascii="Arial" w:eastAsia="Arial" w:hAnsi="Arial" w:cs="Arial"/>
        </w:rPr>
      </w:pPr>
      <w:r w:rsidRPr="00A943C5">
        <w:rPr>
          <w:rFonts w:ascii="Arial" w:eastAsia="Arial" w:hAnsi="Arial" w:cs="Arial"/>
        </w:rPr>
        <w:t>Learning Delivery provides high quality, impactful learning across the Civil Service that enables organisations, teams and individuals to develop the skills and behaviours needed to shape a Brilliant Civil Service.</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The Learning Expert Partners inspire a culture of learning in the Civil Service, through the Professions and Functions of Government; partner with Heads of Professions and Heads of Functions to embed a modern, cost-effective 70/20/10 approach to learning and development, bringing greater focus to the 70 and the 20; provide expert advice and guidance to Heads of Profession and Function on how to build and strengthen capability as part of a Brilliant Civil Service; support a smooth exit from the EU through increasing staff’s knowledge of the EU and Parliament; and enable a more effective departmental service, meeting the government’s obligations to Parliament.</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The Organisation Development and Design (OD&amp;D</w:t>
      </w:r>
      <w:r w:rsidRPr="001D3766">
        <w:rPr>
          <w:rFonts w:ascii="Arial" w:eastAsia="Arial" w:hAnsi="Arial" w:cs="Arial"/>
          <w:b/>
        </w:rPr>
        <w:t xml:space="preserve">) </w:t>
      </w:r>
      <w:r w:rsidRPr="001D3766">
        <w:rPr>
          <w:rFonts w:ascii="Arial" w:eastAsia="Arial" w:hAnsi="Arial" w:cs="Arial"/>
        </w:rPr>
        <w:t>team offers the following key services: OD&amp;D special partnering; capability development through Practitioner and Advance OD&amp;D programmes; Network Leadership for OD&amp;D Practitioners; and embedding a culture of innovation.</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The Leadership Academy</w:t>
      </w:r>
      <w:r w:rsidRPr="001D3766">
        <w:rPr>
          <w:rFonts w:ascii="Arial" w:eastAsia="Arial" w:hAnsi="Arial" w:cs="Arial"/>
          <w:b/>
        </w:rPr>
        <w:t xml:space="preserve"> </w:t>
      </w:r>
      <w:r w:rsidRPr="001D3766">
        <w:rPr>
          <w:rFonts w:ascii="Arial" w:eastAsia="Arial" w:hAnsi="Arial" w:cs="Arial"/>
        </w:rPr>
        <w:t>supports managers and leaders to be truly effective in the unique context of government by building capability across the Civil Service through the provision of learning programmes and interventions. </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Professions and Functions</w:t>
      </w:r>
      <w:r w:rsidRPr="001D3766">
        <w:rPr>
          <w:rFonts w:ascii="Arial" w:eastAsia="Arial" w:hAnsi="Arial" w:cs="Arial"/>
          <w:b/>
        </w:rPr>
        <w:t xml:space="preserve"> </w:t>
      </w:r>
      <w:r w:rsidRPr="001D3766">
        <w:rPr>
          <w:rFonts w:ascii="Arial" w:eastAsia="Arial" w:hAnsi="Arial" w:cs="Arial"/>
        </w:rPr>
        <w:t xml:space="preserve">play a vital role in ensuring that Departments have the right enabling capability to deliver the business of Government. Ensuring that the members of any one of the approximately 30 professions and functions of Government have the knowledge, skills and experience they need to be truly effective, </w:t>
      </w:r>
      <w:r w:rsidRPr="001D3766">
        <w:rPr>
          <w:rFonts w:ascii="Arial" w:eastAsia="Arial" w:hAnsi="Arial" w:cs="Arial"/>
        </w:rPr>
        <w:lastRenderedPageBreak/>
        <w:t>is the responsibility of the Head of Profession and Function (</w:t>
      </w:r>
      <w:proofErr w:type="spellStart"/>
      <w:r w:rsidRPr="001D3766">
        <w:rPr>
          <w:rFonts w:ascii="Arial" w:eastAsia="Arial" w:hAnsi="Arial" w:cs="Arial"/>
        </w:rPr>
        <w:t>HoP</w:t>
      </w:r>
      <w:proofErr w:type="spellEnd"/>
      <w:r w:rsidRPr="001D3766">
        <w:rPr>
          <w:rFonts w:ascii="Arial" w:eastAsia="Arial" w:hAnsi="Arial" w:cs="Arial"/>
        </w:rPr>
        <w:t>/</w:t>
      </w:r>
      <w:proofErr w:type="spellStart"/>
      <w:r w:rsidRPr="001D3766">
        <w:rPr>
          <w:rFonts w:ascii="Arial" w:eastAsia="Arial" w:hAnsi="Arial" w:cs="Arial"/>
        </w:rPr>
        <w:t>HoF</w:t>
      </w:r>
      <w:proofErr w:type="spellEnd"/>
      <w:r w:rsidRPr="001D3766">
        <w:rPr>
          <w:rFonts w:ascii="Arial" w:eastAsia="Arial" w:hAnsi="Arial" w:cs="Arial"/>
        </w:rPr>
        <w:t>). See Annex D for further details about Professions and Functions.</w:t>
      </w:r>
    </w:p>
    <w:p w:rsidR="000F2619" w:rsidRP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 xml:space="preserve">Analysis and Digital Delivery Team design, develop and maintain user-centred digital services that support the Civil Service and its people through the employee processes, in particular learning and recruitment, as well as providing analysis and insight to Civil Service HR teams and government departments. They manage and support the CSHR learning platform, while ensuring the appropriate governance is observed for digital approvals. </w:t>
      </w:r>
    </w:p>
    <w:tbl>
      <w:tblPr>
        <w:tblStyle w:val="affff9"/>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0F2619">
        <w:tc>
          <w:tcPr>
            <w:tcW w:w="9776" w:type="dxa"/>
            <w:shd w:val="clear" w:color="auto" w:fill="808080"/>
          </w:tcPr>
          <w:p w:rsidR="000F2619" w:rsidRPr="001D3766" w:rsidRDefault="00F7515D"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6" w:name="_Toc26977575"/>
            <w:bookmarkStart w:id="7" w:name="_Toc27472382"/>
            <w:r w:rsidRPr="001D3766">
              <w:rPr>
                <w:rFonts w:ascii="Arial" w:eastAsia="Arial" w:hAnsi="Arial"/>
                <w:color w:val="FFFFFF"/>
              </w:rPr>
              <w:t>STRUCTURE AND DESCRIPTION OF LOTS</w:t>
            </w:r>
            <w:bookmarkEnd w:id="6"/>
            <w:bookmarkEnd w:id="7"/>
          </w:p>
        </w:tc>
      </w:tr>
    </w:tbl>
    <w:p w:rsidR="000F2619" w:rsidRDefault="000F2619">
      <w:pPr>
        <w:widowControl w:val="0"/>
        <w:pBdr>
          <w:top w:val="nil"/>
          <w:left w:val="nil"/>
          <w:bottom w:val="nil"/>
          <w:right w:val="nil"/>
          <w:between w:val="nil"/>
        </w:pBdr>
        <w:tabs>
          <w:tab w:val="left" w:pos="2381"/>
          <w:tab w:val="left" w:pos="2552"/>
        </w:tabs>
        <w:spacing w:after="120" w:line="240" w:lineRule="auto"/>
        <w:ind w:left="1134"/>
        <w:jc w:val="both"/>
        <w:rPr>
          <w:rFonts w:ascii="Arial" w:eastAsia="Arial" w:hAnsi="Arial" w:cs="Arial"/>
        </w:rPr>
      </w:pPr>
    </w:p>
    <w:p w:rsidR="00F7515D" w:rsidRPr="00F7515D" w:rsidRDefault="00F7515D" w:rsidP="00F7515D">
      <w:pPr>
        <w:pStyle w:val="ListParagraph"/>
        <w:widowControl w:val="0"/>
        <w:numPr>
          <w:ilvl w:val="0"/>
          <w:numId w:val="45"/>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F7515D" w:rsidRPr="00F7515D" w:rsidRDefault="00F7515D" w:rsidP="00F7515D">
      <w:pPr>
        <w:pStyle w:val="ListParagraph"/>
        <w:widowControl w:val="0"/>
        <w:numPr>
          <w:ilvl w:val="0"/>
          <w:numId w:val="45"/>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0F2619" w:rsidRPr="00A943C5" w:rsidRDefault="00485896" w:rsidP="00F7515D">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It is important to note that the Good</w:t>
      </w:r>
      <w:r w:rsidR="000D1A5A">
        <w:rPr>
          <w:rFonts w:ascii="Arial" w:eastAsia="Arial" w:hAnsi="Arial" w:cs="Arial"/>
        </w:rPr>
        <w:t>s and Services under the Lot</w:t>
      </w:r>
      <w:r w:rsidRPr="00A943C5">
        <w:rPr>
          <w:rFonts w:ascii="Arial" w:eastAsia="Arial" w:hAnsi="Arial" w:cs="Arial"/>
        </w:rPr>
        <w:t xml:space="preserve"> structure are the types of requirements typically arising under each Lot; this list is not exhaustive and additional requirements may be added in agreement with CSHR. </w:t>
      </w:r>
    </w:p>
    <w:p w:rsidR="000F2619" w:rsidRPr="00A943C5" w:rsidRDefault="0048589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There are 6 (six) Lots in total - four lots are for the delivery of specific services and two lots are for the delivery of com</w:t>
      </w:r>
      <w:r w:rsidR="000D1A5A">
        <w:rPr>
          <w:rFonts w:ascii="Arial" w:eastAsia="Arial" w:hAnsi="Arial" w:cs="Arial"/>
        </w:rPr>
        <w:t>bined services. The CSHR Lot</w:t>
      </w:r>
      <w:r w:rsidRPr="00A943C5">
        <w:rPr>
          <w:rFonts w:ascii="Arial" w:eastAsia="Arial" w:hAnsi="Arial" w:cs="Arial"/>
        </w:rPr>
        <w:t xml:space="preserve"> structure is outlined in the diagram below:</w:t>
      </w:r>
    </w:p>
    <w:p w:rsidR="000F2619" w:rsidRDefault="00485896">
      <w:pPr>
        <w:widowControl w:val="0"/>
        <w:tabs>
          <w:tab w:val="left" w:pos="2381"/>
          <w:tab w:val="left" w:pos="2552"/>
        </w:tabs>
        <w:spacing w:after="120" w:line="240" w:lineRule="auto"/>
        <w:ind w:left="1134"/>
        <w:jc w:val="both"/>
        <w:rPr>
          <w:rFonts w:ascii="Arial" w:eastAsia="Arial" w:hAnsi="Arial" w:cs="Arial"/>
        </w:rPr>
      </w:pPr>
      <w:r>
        <w:t xml:space="preserve">                     </w:t>
      </w:r>
      <w:r>
        <w:rPr>
          <w:noProof/>
        </w:rPr>
        <w:drawing>
          <wp:inline distT="114300" distB="114300" distL="114300" distR="114300" wp14:editId="1340092C">
            <wp:extent cx="5016500" cy="3797300"/>
            <wp:effectExtent l="0" t="0" r="0" 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5016500" cy="3797300"/>
                    </a:xfrm>
                    <a:prstGeom prst="rect">
                      <a:avLst/>
                    </a:prstGeom>
                    <a:ln/>
                  </pic:spPr>
                </pic:pic>
              </a:graphicData>
            </a:graphic>
          </wp:inline>
        </w:drawing>
      </w:r>
      <w:r>
        <w:rPr>
          <w:rFonts w:ascii="Arial" w:eastAsia="Arial" w:hAnsi="Arial" w:cs="Arial"/>
        </w:rPr>
        <w:t xml:space="preserve">             </w:t>
      </w:r>
    </w:p>
    <w:p w:rsidR="000F2619" w:rsidRPr="00A943C5" w:rsidRDefault="0048589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In CSHR defining the required service from a Supplier, the user journey shall be as streamlined as possible so the learner does not have to repeat their requirements and </w:t>
      </w:r>
      <w:r w:rsidR="008F24ED">
        <w:rPr>
          <w:rFonts w:ascii="Arial" w:eastAsia="Arial" w:hAnsi="Arial" w:cs="Arial"/>
        </w:rPr>
        <w:t xml:space="preserve">fully </w:t>
      </w:r>
      <w:r w:rsidRPr="00A943C5">
        <w:rPr>
          <w:rFonts w:ascii="Arial" w:eastAsia="Arial" w:hAnsi="Arial" w:cs="Arial"/>
        </w:rPr>
        <w:t xml:space="preserve">understands how the process will work. The Supplier will work in partnership with CSHR to create shared user journeys across the lots and CSHR systems to ensure that the learner experience is as simple and streamlined as possible. One route for enquiries but simple payment and transaction to minimise handoff between Suppliers. Where learner </w:t>
      </w:r>
      <w:r w:rsidRPr="00A943C5">
        <w:rPr>
          <w:rFonts w:ascii="Arial" w:eastAsia="Arial" w:hAnsi="Arial" w:cs="Arial"/>
        </w:rPr>
        <w:lastRenderedPageBreak/>
        <w:t xml:space="preserve">transactions have been passed to another Supplier details should be tracked to ensure that any problems or complaints can be investigated. </w:t>
      </w:r>
    </w:p>
    <w:p w:rsidR="000F2619" w:rsidRPr="00A943C5" w:rsidRDefault="0048589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To provide an excellent learner experience (as defined in Service Level Agreements (Framework Schedule 4 - Framework Management for framework KPI’s and CSHR SLA’s) we require Suppliers to work in partnership across lots to ensure a smooth learner journey and the best solution for the user. </w:t>
      </w:r>
    </w:p>
    <w:p w:rsidR="00660B16" w:rsidRPr="00A943C5" w:rsidRDefault="00485896" w:rsidP="00660B1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Where it is unclear which Supplier is responsible for delivery and to avoid contention, CSHR through the relevant board, will make any final decisions about which lot would best meet quality requirements, users’ needs and offer value for money. </w:t>
      </w:r>
      <w:r w:rsidR="00A943C5" w:rsidRPr="00A943C5">
        <w:rPr>
          <w:rFonts w:ascii="Arial" w:eastAsia="Arial" w:hAnsi="Arial" w:cs="Arial"/>
        </w:rPr>
        <w:t xml:space="preserve">  </w:t>
      </w:r>
    </w:p>
    <w:p w:rsidR="0047266F" w:rsidRPr="00660B16" w:rsidRDefault="0047266F" w:rsidP="0047266F">
      <w:pPr>
        <w:widowControl w:val="0"/>
        <w:pBdr>
          <w:top w:val="nil"/>
          <w:left w:val="nil"/>
          <w:bottom w:val="nil"/>
          <w:right w:val="nil"/>
          <w:between w:val="nil"/>
        </w:pBdr>
        <w:tabs>
          <w:tab w:val="left" w:pos="2381"/>
          <w:tab w:val="left" w:pos="2552"/>
        </w:tabs>
        <w:spacing w:after="120" w:line="240" w:lineRule="auto"/>
        <w:jc w:val="both"/>
        <w:rPr>
          <w:rFonts w:ascii="Arial" w:eastAsia="Arial" w:hAnsi="Arial" w:cs="Arial"/>
        </w:rPr>
      </w:pPr>
    </w:p>
    <w:tbl>
      <w:tblPr>
        <w:tblStyle w:val="affffa"/>
        <w:tblpPr w:leftFromText="180" w:rightFromText="180" w:vertAnchor="text" w:horzAnchor="margin" w:tblpY="16"/>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5"/>
      </w:tblGrid>
      <w:tr w:rsidR="0047266F" w:rsidTr="003E005D">
        <w:trPr>
          <w:trHeight w:val="461"/>
        </w:trPr>
        <w:tc>
          <w:tcPr>
            <w:tcW w:w="9915" w:type="dxa"/>
            <w:shd w:val="clear" w:color="auto" w:fill="808080" w:themeFill="background1" w:themeFillShade="80"/>
          </w:tcPr>
          <w:p w:rsidR="0047266F" w:rsidRPr="003E005D" w:rsidRDefault="0047266F" w:rsidP="003E005D">
            <w:pPr>
              <w:pStyle w:val="GPSL1CLAUSEHEADING"/>
              <w:numPr>
                <w:ilvl w:val="0"/>
                <w:numId w:val="72"/>
              </w:numPr>
              <w:tabs>
                <w:tab w:val="clear" w:pos="567"/>
                <w:tab w:val="left" w:pos="142"/>
              </w:tabs>
              <w:spacing w:before="0" w:after="0"/>
              <w:ind w:left="566" w:hanging="566"/>
              <w:rPr>
                <w:rFonts w:ascii="Arial" w:eastAsia="Arial" w:hAnsi="Arial"/>
              </w:rPr>
            </w:pPr>
            <w:bookmarkStart w:id="8" w:name="_Toc26977576"/>
            <w:bookmarkStart w:id="9" w:name="_Toc27472383"/>
            <w:r w:rsidRPr="003E005D">
              <w:rPr>
                <w:rFonts w:ascii="Arial" w:eastAsia="Arial" w:hAnsi="Arial"/>
                <w:color w:val="FFFFFF"/>
              </w:rPr>
              <w:t>Description of Lots</w:t>
            </w:r>
            <w:bookmarkEnd w:id="8"/>
            <w:bookmarkEnd w:id="9"/>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rPr>
              <w:t>Lot 1 - Service Integration and Cross-Civil Service Curriculum</w:t>
            </w:r>
            <w:r w:rsidRPr="00A943C5">
              <w:rPr>
                <w:rFonts w:ascii="Arial" w:eastAsia="Arial" w:hAnsi="Arial" w:cs="Arial"/>
                <w:b/>
                <w:color w:val="434343"/>
              </w:rPr>
              <w:t xml:space="preserve"> </w:t>
            </w:r>
          </w:p>
          <w:p w:rsidR="00660B16" w:rsidRDefault="00660B16" w:rsidP="003E005D">
            <w:pPr>
              <w:spacing w:line="276" w:lineRule="auto"/>
              <w:rPr>
                <w:rFonts w:ascii="Arial" w:eastAsia="Arial" w:hAnsi="Arial" w:cs="Arial"/>
              </w:rPr>
            </w:pPr>
            <w:r w:rsidRPr="00A943C5">
              <w:rPr>
                <w:rFonts w:ascii="Arial" w:eastAsia="Arial" w:hAnsi="Arial" w:cs="Arial"/>
              </w:rPr>
              <w:t xml:space="preserve">This Lot covers the provision of a Service Integrator who will act as the first point of contact for CSHR customers (from the individual learner to departmental, profession and function leads) and the design and delivery of a curriculum contextualised for the Civil Service. The Cross-Civil Service Curriculum will be commissioned by CSHR and designed in conjunction with departmental, profession and function leads to ensure that the learning meets the common needs across the Civil Service.  </w:t>
            </w:r>
          </w:p>
          <w:p w:rsidR="003E005D" w:rsidRPr="00A943C5"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1 are outlined in Appendix 1.</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rPr>
            </w:pPr>
            <w:r w:rsidRPr="00A943C5">
              <w:rPr>
                <w:rFonts w:ascii="Arial" w:eastAsia="Arial" w:hAnsi="Arial" w:cs="Arial"/>
                <w:b/>
              </w:rPr>
              <w:t>Lot 2 - Commodity Learning</w:t>
            </w:r>
          </w:p>
          <w:p w:rsidR="00660B16" w:rsidRDefault="00660B16" w:rsidP="003E005D">
            <w:pPr>
              <w:spacing w:line="276" w:lineRule="auto"/>
              <w:rPr>
                <w:rFonts w:ascii="Arial" w:eastAsia="Arial" w:hAnsi="Arial" w:cs="Arial"/>
              </w:rPr>
            </w:pPr>
            <w:r w:rsidRPr="00A943C5">
              <w:rPr>
                <w:rFonts w:ascii="Arial" w:eastAsia="Arial" w:hAnsi="Arial" w:cs="Arial"/>
              </w:rPr>
              <w:t>This Lot covers the provision of a list of Suppliers that can offer off-the-shelf learning products including qualifications or standardised learning where the need for Civil Service customisation is minimal.</w:t>
            </w:r>
          </w:p>
          <w:p w:rsidR="003E005D" w:rsidRPr="00A943C5"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2 are outlined in Appendix 2.</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rPr>
              <w:t>Lot 3 - Service Integration and Cross-Civil Service Curriculum AND Commodities Learning</w:t>
            </w:r>
          </w:p>
          <w:p w:rsidR="00660B16" w:rsidRDefault="00660B16" w:rsidP="003E005D">
            <w:pPr>
              <w:spacing w:line="276" w:lineRule="auto"/>
              <w:rPr>
                <w:rFonts w:ascii="Arial" w:eastAsia="Arial" w:hAnsi="Arial" w:cs="Arial"/>
              </w:rPr>
            </w:pPr>
            <w:r w:rsidRPr="00A943C5">
              <w:rPr>
                <w:rFonts w:ascii="Arial" w:eastAsia="Arial" w:hAnsi="Arial" w:cs="Arial"/>
              </w:rPr>
              <w:t xml:space="preserve">This Lot encompasses combined Lots 1 and Lot 2. </w:t>
            </w:r>
          </w:p>
          <w:p w:rsidR="003E005D" w:rsidRPr="00A943C5"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3 are outlined in Appendix 1 and Appendix 2.</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rPr>
            </w:pPr>
            <w:r w:rsidRPr="00A943C5">
              <w:rPr>
                <w:rFonts w:ascii="Arial" w:eastAsia="Arial" w:hAnsi="Arial" w:cs="Arial"/>
                <w:b/>
              </w:rPr>
              <w:t>Lot 4 - Learning Design and Delivery</w:t>
            </w:r>
          </w:p>
          <w:p w:rsidR="003E005D" w:rsidRDefault="00660B16" w:rsidP="003E005D">
            <w:pPr>
              <w:spacing w:line="276" w:lineRule="auto"/>
              <w:rPr>
                <w:rFonts w:ascii="Arial" w:eastAsia="Arial" w:hAnsi="Arial" w:cs="Arial"/>
              </w:rPr>
            </w:pPr>
            <w:r w:rsidRPr="00A943C5">
              <w:rPr>
                <w:rFonts w:ascii="Arial" w:eastAsia="Arial" w:hAnsi="Arial" w:cs="Arial"/>
              </w:rPr>
              <w:t xml:space="preserve">This Lot covers the provision of specialist learning and development partners to work with CSHR, Departments, Functions and Professions on targeted learning interventions to meet specific or bespoke business requirements, where needs are not met through Lot 1 or 2.  </w:t>
            </w:r>
          </w:p>
          <w:p w:rsidR="00660B16" w:rsidRPr="00A943C5" w:rsidRDefault="00660B16" w:rsidP="003E005D">
            <w:pPr>
              <w:spacing w:line="276" w:lineRule="auto"/>
              <w:rPr>
                <w:rFonts w:ascii="Arial" w:eastAsia="Arial" w:hAnsi="Arial" w:cs="Arial"/>
              </w:rPr>
            </w:pPr>
            <w:r w:rsidRPr="00A943C5">
              <w:rPr>
                <w:rFonts w:ascii="Arial" w:eastAsia="Arial" w:hAnsi="Arial" w:cs="Arial"/>
              </w:rPr>
              <w:t xml:space="preserve"> </w:t>
            </w: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4 are outlined in Appendix 4.</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color w:val="434343"/>
              </w:rPr>
              <w:t xml:space="preserve">Lot 5 - Subject Matter Expertise and Coaching </w:t>
            </w:r>
          </w:p>
          <w:p w:rsidR="00660B16" w:rsidRPr="00A943C5" w:rsidRDefault="00660B16" w:rsidP="003E005D">
            <w:pPr>
              <w:spacing w:line="276" w:lineRule="auto"/>
              <w:rPr>
                <w:rFonts w:ascii="Arial" w:eastAsia="Arial" w:hAnsi="Arial" w:cs="Arial"/>
              </w:rPr>
            </w:pPr>
            <w:r w:rsidRPr="00A943C5">
              <w:rPr>
                <w:rFonts w:ascii="Arial" w:eastAsia="Arial" w:hAnsi="Arial" w:cs="Arial"/>
              </w:rPr>
              <w:t xml:space="preserve">This Lot will provide access to high-quality coaching provision enabling senior leaders to access the best coaches to meet their needs. In addition, it provides access to a range of subject matter </w:t>
            </w:r>
            <w:r w:rsidRPr="00A943C5">
              <w:rPr>
                <w:rFonts w:ascii="Arial" w:eastAsia="Arial" w:hAnsi="Arial" w:cs="Arial"/>
              </w:rPr>
              <w:lastRenderedPageBreak/>
              <w:t>experts, who provide input to learning interventions with their world leading professional/ technical/ academic expertise.</w:t>
            </w:r>
          </w:p>
          <w:p w:rsidR="003E005D"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5 are outlined in Appendix 5.</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color w:val="434343"/>
              </w:rPr>
              <w:lastRenderedPageBreak/>
              <w:t xml:space="preserve">Lot 6 - Learning Design and Delivery AND Subject Matter Expertise and Coaching </w:t>
            </w:r>
          </w:p>
          <w:p w:rsidR="00660B16" w:rsidRPr="00A943C5" w:rsidRDefault="00660B16" w:rsidP="003E005D">
            <w:pPr>
              <w:spacing w:line="276" w:lineRule="auto"/>
              <w:rPr>
                <w:rFonts w:ascii="Arial" w:eastAsia="Arial" w:hAnsi="Arial" w:cs="Arial"/>
              </w:rPr>
            </w:pPr>
            <w:r w:rsidRPr="00A943C5">
              <w:rPr>
                <w:rFonts w:ascii="Arial" w:eastAsia="Arial" w:hAnsi="Arial" w:cs="Arial"/>
              </w:rPr>
              <w:t>This Lot encompasses combined Lots 4 and Lot 5.</w:t>
            </w:r>
          </w:p>
          <w:p w:rsidR="003E005D"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6 are outlined in Appendix 4 and Appendix 5.</w:t>
            </w:r>
          </w:p>
        </w:tc>
      </w:tr>
    </w:tbl>
    <w:p w:rsidR="00660B16" w:rsidRDefault="00660B16">
      <w:pPr>
        <w:widowControl w:val="0"/>
        <w:pBdr>
          <w:top w:val="nil"/>
          <w:left w:val="nil"/>
          <w:bottom w:val="nil"/>
          <w:right w:val="nil"/>
          <w:between w:val="nil"/>
        </w:pBdr>
        <w:tabs>
          <w:tab w:val="left" w:pos="2381"/>
          <w:tab w:val="left" w:pos="2552"/>
        </w:tabs>
        <w:spacing w:after="120" w:line="240" w:lineRule="auto"/>
        <w:ind w:left="1134"/>
        <w:jc w:val="both"/>
      </w:pPr>
    </w:p>
    <w:p w:rsidR="00F7515D" w:rsidRDefault="00F7515D">
      <w:pPr>
        <w:spacing w:before="120" w:after="120" w:line="276" w:lineRule="auto"/>
        <w:rPr>
          <w:rFonts w:ascii="Arial" w:eastAsia="Arial" w:hAnsi="Arial" w:cs="Arial"/>
        </w:rPr>
      </w:pPr>
      <w:bookmarkStart w:id="10" w:name="_heading=h.1fob9te" w:colFirst="0" w:colLast="0"/>
      <w:bookmarkStart w:id="11" w:name="_heading=h.6d3zw8dplxh6" w:colFirst="0" w:colLast="0"/>
      <w:bookmarkEnd w:id="10"/>
      <w:bookmarkEnd w:id="11"/>
    </w:p>
    <w:tbl>
      <w:tblPr>
        <w:tblStyle w:val="affffb"/>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0F2619">
        <w:tc>
          <w:tcPr>
            <w:tcW w:w="9918" w:type="dxa"/>
            <w:shd w:val="clear" w:color="auto" w:fill="808080"/>
          </w:tcPr>
          <w:p w:rsidR="000F2619" w:rsidRPr="008F24ED" w:rsidRDefault="009D3E07"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color w:val="FFFFFF"/>
              </w:rPr>
            </w:pPr>
            <w:bookmarkStart w:id="12" w:name="_Toc26977577"/>
            <w:bookmarkStart w:id="13" w:name="_Toc27472384"/>
            <w:r w:rsidRPr="008F24ED">
              <w:rPr>
                <w:rFonts w:ascii="Arial" w:eastAsia="Arial" w:hAnsi="Arial"/>
                <w:color w:val="FFFFFF"/>
              </w:rPr>
              <w:t>MANDATORY REQUIREMENTS ACROSS ALL LOTS</w:t>
            </w:r>
            <w:bookmarkEnd w:id="12"/>
            <w:bookmarkEnd w:id="13"/>
          </w:p>
        </w:tc>
      </w:tr>
    </w:tbl>
    <w:p w:rsidR="000F2619" w:rsidRDefault="000F2619">
      <w:pPr>
        <w:pStyle w:val="Heading2"/>
        <w:spacing w:before="120"/>
        <w:rPr>
          <w:sz w:val="22"/>
          <w:szCs w:val="22"/>
        </w:rPr>
      </w:pPr>
      <w:bookmarkStart w:id="14" w:name="_heading=h.3l18frh" w:colFirst="0" w:colLast="0"/>
      <w:bookmarkEnd w:id="14"/>
    </w:p>
    <w:p w:rsidR="009D3E07" w:rsidRPr="009D3E07" w:rsidRDefault="009D3E07" w:rsidP="009D3E07">
      <w:pPr>
        <w:pStyle w:val="ListParagraph"/>
        <w:widowControl w:val="0"/>
        <w:numPr>
          <w:ilvl w:val="0"/>
          <w:numId w:val="47"/>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9D3E07" w:rsidRPr="009D3E07" w:rsidRDefault="009D3E07" w:rsidP="009D3E07">
      <w:pPr>
        <w:pStyle w:val="ListParagraph"/>
        <w:widowControl w:val="0"/>
        <w:numPr>
          <w:ilvl w:val="0"/>
          <w:numId w:val="47"/>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0F2619" w:rsidRPr="00DC1176" w:rsidRDefault="00485896" w:rsidP="009D3E07">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rPr>
      </w:pPr>
      <w:r w:rsidRPr="00DC1176">
        <w:rPr>
          <w:rFonts w:ascii="Arial" w:eastAsia="Arial" w:hAnsi="Arial" w:cs="Arial"/>
        </w:rPr>
        <w:t xml:space="preserve">This section provides details of the mandatory requirements that Suppliers shall fulfil in their entirety in order to meet the service delivery requirements of this Framework Agreement. It is essential that Suppliers take time to fully understand this important part of the Service Delivery requirements. In particular, they need to be capable of working with CSHR from the date of Framework Agreement award to plan the transition and develop the ways of working, systems and processes i.e. booking and invoicing to be included in the CSHR Call </w:t>
      </w:r>
      <w:proofErr w:type="gramStart"/>
      <w:r w:rsidRPr="00DC1176">
        <w:rPr>
          <w:rFonts w:ascii="Arial" w:eastAsia="Arial" w:hAnsi="Arial" w:cs="Arial"/>
        </w:rPr>
        <w:t>Off</w:t>
      </w:r>
      <w:proofErr w:type="gramEnd"/>
      <w:r w:rsidRPr="00DC1176">
        <w:rPr>
          <w:rFonts w:ascii="Arial" w:eastAsia="Arial" w:hAnsi="Arial" w:cs="Arial"/>
        </w:rPr>
        <w:t xml:space="preserve"> Contract. All mandatory requirements (5.2 to 5.18) shall be required to commence following an agreed transition plan and the implementation of the CSHR Call </w:t>
      </w:r>
      <w:proofErr w:type="gramStart"/>
      <w:r w:rsidRPr="00DC1176">
        <w:rPr>
          <w:rFonts w:ascii="Arial" w:eastAsia="Arial" w:hAnsi="Arial" w:cs="Arial"/>
        </w:rPr>
        <w:t>Off</w:t>
      </w:r>
      <w:proofErr w:type="gramEnd"/>
      <w:r w:rsidRPr="00DC1176">
        <w:rPr>
          <w:rFonts w:ascii="Arial" w:eastAsia="Arial" w:hAnsi="Arial" w:cs="Arial"/>
        </w:rPr>
        <w:t xml:space="preserve"> Contract.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Service Delivery and Collaboration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work collaboratively with CSHR, the Supply Chain and Suppliers across all lots in accordance with the Collaboration Agreement set out in each </w:t>
      </w:r>
      <w:r w:rsidRPr="00DC1176">
        <w:rPr>
          <w:rFonts w:ascii="Arial" w:eastAsia="Arial" w:hAnsi="Arial" w:cs="Arial"/>
        </w:rPr>
        <w:t>C</w:t>
      </w:r>
      <w:r w:rsidRPr="00DC1176">
        <w:rPr>
          <w:rFonts w:ascii="Arial" w:eastAsia="Arial" w:hAnsi="Arial" w:cs="Arial"/>
          <w:color w:val="000000"/>
        </w:rPr>
        <w:t xml:space="preserve">all </w:t>
      </w:r>
      <w:proofErr w:type="gramStart"/>
      <w:r w:rsidRPr="00DC1176">
        <w:rPr>
          <w:rFonts w:ascii="Arial" w:eastAsia="Arial" w:hAnsi="Arial" w:cs="Arial"/>
        </w:rPr>
        <w:t>O</w:t>
      </w:r>
      <w:r w:rsidRPr="00DC1176">
        <w:rPr>
          <w:rFonts w:ascii="Arial" w:eastAsia="Arial" w:hAnsi="Arial" w:cs="Arial"/>
          <w:color w:val="000000"/>
        </w:rPr>
        <w:t>ff</w:t>
      </w:r>
      <w:proofErr w:type="gramEnd"/>
      <w:r w:rsidRPr="00DC1176">
        <w:rPr>
          <w:rFonts w:ascii="Arial" w:eastAsia="Arial" w:hAnsi="Arial" w:cs="Arial"/>
          <w:color w:val="000000"/>
        </w:rPr>
        <w:t xml:space="preserve"> </w:t>
      </w:r>
      <w:r w:rsidRPr="00DC1176">
        <w:rPr>
          <w:rFonts w:ascii="Arial" w:eastAsia="Arial" w:hAnsi="Arial" w:cs="Arial"/>
        </w:rPr>
        <w:t>C</w:t>
      </w:r>
      <w:r w:rsidRPr="00DC1176">
        <w:rPr>
          <w:rFonts w:ascii="Arial" w:eastAsia="Arial" w:hAnsi="Arial" w:cs="Arial"/>
          <w:color w:val="000000"/>
        </w:rPr>
        <w:t>ontract (</w:t>
      </w:r>
      <w:r w:rsidRPr="00DC1176">
        <w:rPr>
          <w:rFonts w:ascii="Arial" w:eastAsia="Arial" w:hAnsi="Arial" w:cs="Arial"/>
        </w:rPr>
        <w:t>see Call Off schedule 23 - Collaboration Agreement).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15" w:name="_heading=h.5lu5pllsdfkk" w:colFirst="0" w:colLast="0"/>
      <w:bookmarkEnd w:id="15"/>
      <w:r w:rsidRPr="00DC1176">
        <w:rPr>
          <w:rFonts w:ascii="Arial" w:eastAsia="Arial" w:hAnsi="Arial" w:cs="Arial"/>
          <w:color w:val="222222"/>
        </w:rPr>
        <w:t xml:space="preserve">The effectiveness of a Supplier’s Call </w:t>
      </w:r>
      <w:proofErr w:type="gramStart"/>
      <w:r w:rsidRPr="00DC1176">
        <w:rPr>
          <w:rFonts w:ascii="Arial" w:eastAsia="Arial" w:hAnsi="Arial" w:cs="Arial"/>
          <w:color w:val="222222"/>
        </w:rPr>
        <w:t>Off</w:t>
      </w:r>
      <w:proofErr w:type="gramEnd"/>
      <w:r w:rsidRPr="00DC1176">
        <w:rPr>
          <w:rFonts w:ascii="Arial" w:eastAsia="Arial" w:hAnsi="Arial" w:cs="Arial"/>
          <w:color w:val="222222"/>
        </w:rPr>
        <w:t xml:space="preserve"> Contract shall be on condition of execution of a valid Accession Agreement (except where the Authority has elected to waive this condition in its sole and absolute discretion).</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work with partners in the CSHR delivery model, including CSHR, Departments, Professions, Functions, and other suppliers within and across the lots to develop a collaborative culture so as to ensure delivery of the best solutions to meet business and user needs.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regular co-ordination of communications with CSHR and their partners. This shall include but not limited to: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 xml:space="preserve">holding and attending workshops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discussing the collaborative approach expected and the roles expected of the suppliers on other lots</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identifying key dependencies</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understanding their individual service scope and identifying service gaps</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lastRenderedPageBreak/>
        <w:t>resolving confidentiality issues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work in partnership with CSHR, its supply</w:t>
      </w:r>
      <w:r w:rsidRPr="00DC1176">
        <w:rPr>
          <w:rFonts w:ascii="Arial" w:eastAsia="Arial" w:hAnsi="Arial" w:cs="Arial"/>
        </w:rPr>
        <w:t xml:space="preserve"> chain</w:t>
      </w:r>
      <w:r w:rsidRPr="00DC1176">
        <w:rPr>
          <w:rFonts w:ascii="Arial" w:eastAsia="Arial" w:hAnsi="Arial" w:cs="Arial"/>
          <w:color w:val="000000"/>
        </w:rPr>
        <w:t xml:space="preserve"> and in collaboration with other Suppliers across lots to ensure compliance with standard approaches for management information, bookings, evaluations, </w:t>
      </w:r>
      <w:r w:rsidR="000D1A5A" w:rsidRPr="00DC1176">
        <w:rPr>
          <w:rFonts w:ascii="Arial" w:eastAsia="Arial" w:hAnsi="Arial" w:cs="Arial"/>
          <w:color w:val="000000"/>
        </w:rPr>
        <w:t>and communications</w:t>
      </w:r>
      <w:r w:rsidRPr="00DC1176">
        <w:rPr>
          <w:rFonts w:ascii="Arial" w:eastAsia="Arial" w:hAnsi="Arial" w:cs="Arial"/>
          <w:color w:val="000000"/>
        </w:rPr>
        <w:t xml:space="preserve"> ensuring integration of information, processes and systems.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adhere to the core requirements of service delivery</w:t>
      </w:r>
      <w:r w:rsidRPr="00DC1176">
        <w:rPr>
          <w:rFonts w:ascii="Arial" w:eastAsia="Arial" w:hAnsi="Arial" w:cs="Arial"/>
        </w:rPr>
        <w:t xml:space="preserve"> to provide the best level of service required to meet the CSHR learning and development needs and achieve the Civil Service vision</w:t>
      </w:r>
      <w:r w:rsidRPr="00DC1176">
        <w:rPr>
          <w:rFonts w:ascii="Arial" w:eastAsia="Arial" w:hAnsi="Arial" w:cs="Arial"/>
          <w:color w:val="000000"/>
        </w:rPr>
        <w:t>, which include but are not limited to:</w:t>
      </w: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1"/>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1"/>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Undertaking all reasonable endeavours to represent the Civil Service in the best possible light, reflecting its culture and behaviours.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Working collaboratively across lots to provide a single access route to answer learner enquiries.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Using the CSHR digital platforms for the purposes specified and complying with the digital commissioning process and digital requirements mandated by CSHR.</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Complying with CSHR requirements regarding the provision and management of data, being accountable to CSHR for any data being gathered, managed and/or retained by the Supplier. Using and retaining data for the purposes specified and mandated by CSHR and in accordance with GDPR (see PSC sc</w:t>
      </w:r>
      <w:r w:rsidR="000D1A5A">
        <w:rPr>
          <w:rFonts w:ascii="Arial" w:eastAsia="Arial" w:hAnsi="Arial" w:cs="Arial"/>
          <w:color w:val="000000"/>
        </w:rPr>
        <w:t>hedule</w:t>
      </w:r>
      <w:r w:rsidRPr="00DC1176">
        <w:rPr>
          <w:rFonts w:ascii="Arial" w:eastAsia="Arial" w:hAnsi="Arial" w:cs="Arial"/>
          <w:color w:val="000000"/>
        </w:rPr>
        <w:t xml:space="preserve"> 11). Complying with any emerging decisions made by the CSHR Boards regarding the management, retention and security of Civil Service data as set out in the Call </w:t>
      </w:r>
      <w:proofErr w:type="gramStart"/>
      <w:r w:rsidRPr="00DC1176">
        <w:rPr>
          <w:rFonts w:ascii="Arial" w:eastAsia="Arial" w:hAnsi="Arial" w:cs="Arial"/>
          <w:color w:val="000000"/>
        </w:rPr>
        <w:t>Off</w:t>
      </w:r>
      <w:proofErr w:type="gramEnd"/>
      <w:r w:rsidRPr="00DC1176">
        <w:rPr>
          <w:rFonts w:ascii="Arial" w:eastAsia="Arial" w:hAnsi="Arial" w:cs="Arial"/>
          <w:color w:val="000000"/>
        </w:rPr>
        <w:t xml:space="preserve"> Schedule 9a - Security for CSHR contract.</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rPr>
        <w:t>Investing in the high level infrastructure to effectively plan and mobilise resources to deliver the scale and breadth of CSHR customer requirements and respond to fluctuations in demand.</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Ensuring the capacity to scale up and scale down dependent on need and seasonality and maintaining flexibility in the supply chain to on/off board suppliers and scale up/ scale down as appropriate throughout the life cycle of the </w:t>
      </w:r>
      <w:r w:rsidRPr="00DC1176">
        <w:rPr>
          <w:rFonts w:ascii="Arial" w:eastAsia="Arial" w:hAnsi="Arial" w:cs="Arial"/>
        </w:rPr>
        <w:t>Framework Agreement</w:t>
      </w:r>
      <w:r w:rsidRPr="00DC1176">
        <w:rPr>
          <w:rFonts w:ascii="Arial" w:eastAsia="Arial" w:hAnsi="Arial" w:cs="Arial"/>
          <w:color w:val="000000"/>
        </w:rPr>
        <w:t xml:space="preserve">.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Collaborating in a common approach to promotion, delivery and effective evaluation of the offer.</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Ensuring effective use of innovation and technology in the managed service market to streamline processes and simplify the process.</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Providing a phased approach to transitioning products and services from incumbent suppliers, ensuring continuity in service and a scale up approach to service delivery through the transition period and beyond.</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Collaborating in a consistent approach to management information reporting, collating data for all in their supply chain to ensure accurate </w:t>
      </w:r>
      <w:r w:rsidRPr="00DC1176">
        <w:rPr>
          <w:rFonts w:ascii="Arial" w:eastAsia="Arial" w:hAnsi="Arial" w:cs="Arial"/>
          <w:color w:val="000000"/>
        </w:rPr>
        <w:lastRenderedPageBreak/>
        <w:t xml:space="preserve">reporting so that each department, profession and function can view their data.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Supporting a shared approach to marketing and communications across CSHR and through the Lot 1 service integrator that supports delivering core CSHR messages and strategies on a regular basis as agreed with CSHR.  Actively engaging in support of CSHR governance and processes to continuously improve learning quality and value for money.</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Managing processes and systems to ensure that learners’ needs are at their heart, consistently improving and transforming service delivery where appropriate to enhance the learner journey.</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Delivering services via a central Civil Service learning website, where applicable, to provide one interface for users.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The provision of venues using government estate wherever possible, or commercial estates/venues which offer value for money where this is not possible.</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Service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comply with the </w:t>
      </w:r>
      <w:r w:rsidRPr="00DC1176">
        <w:rPr>
          <w:rFonts w:ascii="Arial" w:eastAsia="Arial" w:hAnsi="Arial" w:cs="Arial"/>
        </w:rPr>
        <w:t>Framework Schedule 4 - Framework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Whilst CSHR recognises and accepts that the use of approved third parties may be involved in the delivery of the requirements, the Supplier shall manage, control and maintain all CSHR facing activity.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they have access to a sufficient number of appropriately qualified and experienced staff to ensure that they can fulfil the requirements under the Framework Agreement and any subsequent Call-Off Contracts.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CSHR with a named Service Delivery Director, by email, within 5 working days of signing the Framework Agreement. The nominated Service Delivery Director shall have a minimum of two years’ relevant industry experience and the skills and credibility to engage at senior leadership level.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Service Delivery Director shall be accountable for the CSHR transition and implementation requirements and appointing the appropriate leads following the award of the Framework Agreement and prior to the start and throughout the duration of the Call </w:t>
      </w:r>
      <w:proofErr w:type="gramStart"/>
      <w:r w:rsidRPr="00DC1176">
        <w:rPr>
          <w:rFonts w:ascii="Arial" w:eastAsia="Arial" w:hAnsi="Arial" w:cs="Arial"/>
          <w:color w:val="000000"/>
        </w:rPr>
        <w:t>Off</w:t>
      </w:r>
      <w:proofErr w:type="gramEnd"/>
      <w:r w:rsidRPr="00DC1176">
        <w:rPr>
          <w:rFonts w:ascii="Arial" w:eastAsia="Arial" w:hAnsi="Arial" w:cs="Arial"/>
          <w:color w:val="000000"/>
        </w:rPr>
        <w:t xml:space="preserve"> </w:t>
      </w:r>
      <w:r w:rsidRPr="00DC1176">
        <w:rPr>
          <w:rFonts w:ascii="Arial" w:eastAsia="Arial" w:hAnsi="Arial" w:cs="Arial"/>
        </w:rPr>
        <w:t>C</w:t>
      </w:r>
      <w:r w:rsidRPr="00DC1176">
        <w:rPr>
          <w:rFonts w:ascii="Arial" w:eastAsia="Arial" w:hAnsi="Arial" w:cs="Arial"/>
          <w:color w:val="000000"/>
        </w:rPr>
        <w:t xml:space="preserve">ontracts. The Service Delivery Director shall be an escalation point.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Service Delivery Director shall provide a written recommendation report every quarter, which includes details of changes, improvements, risks, issues, complaints, concerns and identified future opportunities in relation to the Services.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w:t>
      </w:r>
      <w:r w:rsidRPr="00DC1176">
        <w:rPr>
          <w:rFonts w:ascii="Arial" w:eastAsia="Arial" w:hAnsi="Arial" w:cs="Arial"/>
        </w:rPr>
        <w:t>the Authority</w:t>
      </w:r>
      <w:r w:rsidRPr="00DC1176">
        <w:rPr>
          <w:rFonts w:ascii="Arial" w:eastAsia="Arial" w:hAnsi="Arial" w:cs="Arial"/>
          <w:color w:val="000000"/>
        </w:rPr>
        <w:t xml:space="preserve"> and CSHR with a named Service Delivery Manager, by e-mail, within 5 working days of signing the Framework Agreement. The Service Delivery Manager shall have a minimum of two years’ relevant industry experience and shall have the necessary skills and authority to be responsible for day-to-day delivery of </w:t>
      </w:r>
      <w:r w:rsidRPr="00DC1176">
        <w:rPr>
          <w:rFonts w:ascii="Arial" w:eastAsia="Arial" w:hAnsi="Arial" w:cs="Arial"/>
          <w:color w:val="000000"/>
        </w:rPr>
        <w:lastRenderedPageBreak/>
        <w:t xml:space="preserve">the Service.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Where service or performance by the Supplier falls below the required level then the Service Delivery Manager shall ensure appropriate extra resources are committed promptly at no extra cost to CSHR.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Service Delivery Manager shall, at the Supplier’s cost, attend strategic performance review meetings with </w:t>
      </w:r>
      <w:r w:rsidRPr="00DC1176">
        <w:rPr>
          <w:rFonts w:ascii="Arial" w:eastAsia="Arial" w:hAnsi="Arial" w:cs="Arial"/>
        </w:rPr>
        <w:t>the Authority</w:t>
      </w:r>
      <w:r w:rsidRPr="00DC1176">
        <w:rPr>
          <w:rFonts w:ascii="Arial" w:eastAsia="Arial" w:hAnsi="Arial" w:cs="Arial"/>
          <w:color w:val="000000"/>
        </w:rPr>
        <w:t xml:space="preserve"> and CSHR.  The frequency of these meetings shall be monthly unless the </w:t>
      </w:r>
      <w:r w:rsidRPr="00DC1176">
        <w:rPr>
          <w:rFonts w:ascii="Arial" w:eastAsia="Arial" w:hAnsi="Arial" w:cs="Arial"/>
        </w:rPr>
        <w:t>Authority</w:t>
      </w:r>
      <w:r w:rsidRPr="00DC1176">
        <w:rPr>
          <w:rFonts w:ascii="Arial" w:eastAsia="Arial" w:hAnsi="Arial" w:cs="Arial"/>
          <w:color w:val="000000"/>
        </w:rPr>
        <w:t xml:space="preserve"> and CSHR states otherwise.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rPr>
        <w:t>The Authority</w:t>
      </w:r>
      <w:r w:rsidRPr="00DC1176">
        <w:rPr>
          <w:rFonts w:ascii="Arial" w:eastAsia="Arial" w:hAnsi="Arial" w:cs="Arial"/>
          <w:color w:val="000000"/>
        </w:rPr>
        <w:t xml:space="preserve"> and CSHR will individually notify the Supplier within 5 working days of Framework Agreement signature their nominated representatives to be the primary contacts for both the Service Delivery Director and the Service Delivery Manager.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w:t>
      </w:r>
      <w:r w:rsidRPr="00DC1176">
        <w:rPr>
          <w:rFonts w:ascii="Arial" w:eastAsia="Arial" w:hAnsi="Arial" w:cs="Arial"/>
        </w:rPr>
        <w:t>the Authority</w:t>
      </w:r>
      <w:r w:rsidRPr="00DC1176">
        <w:rPr>
          <w:rFonts w:ascii="Arial" w:eastAsia="Arial" w:hAnsi="Arial" w:cs="Arial"/>
          <w:color w:val="000000"/>
        </w:rPr>
        <w:t xml:space="preserve"> and CSHR with a named Customer Relationship Manager with a minimum of two years’ relevant industry experience.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Customer Relationship Manager shall hold monthly operational service management review meetings with CSHR as agreed at the Call </w:t>
      </w:r>
      <w:proofErr w:type="gramStart"/>
      <w:r w:rsidRPr="00DC1176">
        <w:rPr>
          <w:rFonts w:ascii="Arial" w:eastAsia="Arial" w:hAnsi="Arial" w:cs="Arial"/>
          <w:color w:val="000000"/>
        </w:rPr>
        <w:t>Off</w:t>
      </w:r>
      <w:proofErr w:type="gramEnd"/>
      <w:r w:rsidRPr="00DC1176">
        <w:rPr>
          <w:rFonts w:ascii="Arial" w:eastAsia="Arial" w:hAnsi="Arial" w:cs="Arial"/>
          <w:color w:val="000000"/>
        </w:rPr>
        <w:t xml:space="preserve"> Contract and/or Implementation Stage.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Supply Chain Development and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comply with the Joint Schedule 6 Key Subcontractors and Joint Schedule 12 Supply Chain Visibility requirements.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16" w:name="_heading=h.3znysh7" w:colFirst="0" w:colLast="0"/>
      <w:bookmarkEnd w:id="16"/>
      <w:r w:rsidRPr="00DC1176">
        <w:rPr>
          <w:rFonts w:ascii="Arial" w:eastAsia="Arial" w:hAnsi="Arial" w:cs="Arial"/>
        </w:rPr>
        <w:t xml:space="preserve">Small and Medium Sized Enterprises (SMEs) will have a significant role to play in the delivery of this requirement, based on the fact that the majority of training suppliers fall into the SME sector. The Authority’s aspiration is to source at least 51% of the total Framework Agreement value, excluding the service charges, through </w:t>
      </w:r>
      <w:hyperlink r:id="rId11">
        <w:r w:rsidRPr="00DC1176">
          <w:rPr>
            <w:rFonts w:ascii="Arial" w:eastAsia="Arial" w:hAnsi="Arial" w:cs="Arial"/>
            <w:color w:val="1155CC"/>
            <w:u w:val="single"/>
          </w:rPr>
          <w:t>SMEs</w:t>
        </w:r>
      </w:hyperlink>
      <w:r w:rsidRPr="00DC1176">
        <w:rPr>
          <w:rFonts w:ascii="Arial" w:eastAsia="Arial" w:hAnsi="Arial" w:cs="Arial"/>
        </w:rPr>
        <w:t xml:space="preserve"> either directly or indirectly through the supply chain.  </w:t>
      </w:r>
    </w:p>
    <w:p w:rsidR="000F2619" w:rsidRPr="00DC1176" w:rsidRDefault="00951D5C">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sdt>
        <w:sdtPr>
          <w:rPr>
            <w:rFonts w:ascii="Arial" w:hAnsi="Arial" w:cs="Arial"/>
          </w:rPr>
          <w:tag w:val="goog_rdk_0"/>
          <w:id w:val="1377814726"/>
        </w:sdtPr>
        <w:sdtContent>
          <w:r w:rsidR="00485896" w:rsidRPr="00DC1176">
            <w:rPr>
              <w:rFonts w:ascii="Arial" w:eastAsia="Arial Unicode MS" w:hAnsi="Arial" w:cs="Arial"/>
              <w:color w:val="000000"/>
            </w:rPr>
            <w:t>The  Supplier  shall  deliver against the SME target, to source ≥51% of total value, excluding service charge, for each individual Lot </w:t>
          </w:r>
          <w:r w:rsidR="00FF2B2B">
            <w:rPr>
              <w:rFonts w:ascii="Arial" w:eastAsia="Arial Unicode MS" w:hAnsi="Arial" w:cs="Arial"/>
              <w:color w:val="000000"/>
            </w:rPr>
            <w:t xml:space="preserve">that they are awarded, </w:t>
          </w:r>
          <w:r w:rsidR="00485896" w:rsidRPr="00DC1176">
            <w:rPr>
              <w:rFonts w:ascii="Arial" w:eastAsia="Arial Unicode MS" w:hAnsi="Arial" w:cs="Arial"/>
              <w:color w:val="000000"/>
            </w:rPr>
            <w:t xml:space="preserve">through SMEs either directly or indirectly through the supply chain (see </w:t>
          </w:r>
        </w:sdtContent>
      </w:sdt>
      <w:r w:rsidR="00485896" w:rsidRPr="00DC1176">
        <w:rPr>
          <w:rFonts w:ascii="Arial" w:eastAsia="Arial" w:hAnsi="Arial" w:cs="Arial"/>
        </w:rPr>
        <w:t>Framework Schedule 4 - Framework Management) through:</w:t>
      </w:r>
    </w:p>
    <w:p w:rsidR="000F2619" w:rsidRPr="00DC1176" w:rsidRDefault="00485896">
      <w:pPr>
        <w:widowControl w:val="0"/>
        <w:numPr>
          <w:ilvl w:val="3"/>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Proactively encoura</w:t>
      </w:r>
      <w:r w:rsidR="00FF2B2B">
        <w:rPr>
          <w:rFonts w:ascii="Arial" w:eastAsia="Arial" w:hAnsi="Arial" w:cs="Arial"/>
        </w:rPr>
        <w:t>ging SMEs to become part of the</w:t>
      </w:r>
      <w:r w:rsidRPr="00DC1176">
        <w:rPr>
          <w:rFonts w:ascii="Arial" w:eastAsia="Arial" w:hAnsi="Arial" w:cs="Arial"/>
        </w:rPr>
        <w:t xml:space="preserve"> supply chain</w:t>
      </w:r>
    </w:p>
    <w:p w:rsidR="000F2619" w:rsidRPr="00DC1176" w:rsidRDefault="00485896" w:rsidP="00FF2B2B">
      <w:pPr>
        <w:widowControl w:val="0"/>
        <w:numPr>
          <w:ilvl w:val="3"/>
          <w:numId w:val="47"/>
        </w:numPr>
        <w:pBdr>
          <w:top w:val="nil"/>
          <w:left w:val="nil"/>
          <w:bottom w:val="nil"/>
          <w:right w:val="nil"/>
          <w:between w:val="nil"/>
        </w:pBdr>
        <w:tabs>
          <w:tab w:val="left" w:pos="851"/>
          <w:tab w:val="left" w:pos="2552"/>
        </w:tabs>
        <w:spacing w:after="120" w:line="240" w:lineRule="auto"/>
        <w:ind w:left="2552" w:hanging="172"/>
        <w:rPr>
          <w:rFonts w:ascii="Arial" w:eastAsia="Arial" w:hAnsi="Arial" w:cs="Arial"/>
        </w:rPr>
      </w:pPr>
      <w:r w:rsidRPr="00DC1176">
        <w:rPr>
          <w:rFonts w:ascii="Arial" w:eastAsia="Arial" w:hAnsi="Arial" w:cs="Arial"/>
        </w:rPr>
        <w:t>Adopting SME-friendly sourcing activities to ensure participation from the SME market.</w:t>
      </w:r>
    </w:p>
    <w:p w:rsidR="000F2619" w:rsidRPr="00DC1176" w:rsidRDefault="00485896" w:rsidP="00FF2B2B">
      <w:pPr>
        <w:widowControl w:val="0"/>
        <w:numPr>
          <w:ilvl w:val="3"/>
          <w:numId w:val="47"/>
        </w:numPr>
        <w:pBdr>
          <w:top w:val="nil"/>
          <w:left w:val="nil"/>
          <w:bottom w:val="nil"/>
          <w:right w:val="nil"/>
          <w:between w:val="nil"/>
        </w:pBdr>
        <w:tabs>
          <w:tab w:val="left" w:pos="851"/>
          <w:tab w:val="left" w:pos="2552"/>
        </w:tabs>
        <w:spacing w:after="120" w:line="240" w:lineRule="auto"/>
        <w:ind w:left="2552" w:hanging="172"/>
        <w:rPr>
          <w:rFonts w:ascii="Arial" w:eastAsia="Arial" w:hAnsi="Arial" w:cs="Arial"/>
        </w:rPr>
      </w:pPr>
      <w:r w:rsidRPr="00DC1176">
        <w:rPr>
          <w:rFonts w:ascii="Arial" w:eastAsia="Arial" w:hAnsi="Arial" w:cs="Arial"/>
        </w:rPr>
        <w:t>Employing multiple channels of communication to alert SMEs to supply chain opportunities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proactively create and effectively manage a competitive, agile, dynamic and diverse supply chain relevant to the delivery of CSHR requirements, whilst ensuring sustained value for money.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manage the off boarding and </w:t>
      </w:r>
      <w:r w:rsidR="000D1A5A" w:rsidRPr="00DC1176">
        <w:rPr>
          <w:rFonts w:ascii="Arial" w:eastAsia="Arial" w:hAnsi="Arial" w:cs="Arial"/>
        </w:rPr>
        <w:t>on boarding</w:t>
      </w:r>
      <w:r w:rsidRPr="00DC1176">
        <w:rPr>
          <w:rFonts w:ascii="Arial" w:eastAsia="Arial" w:hAnsi="Arial" w:cs="Arial"/>
          <w:color w:val="000000"/>
        </w:rPr>
        <w:t xml:space="preserve"> of supply chain members across the provision in a way that allows for a flexible approach, enabling supply chain members to on board/ off board throughout the duration of the Framework Agreement depend</w:t>
      </w:r>
      <w:r w:rsidRPr="00DC1176">
        <w:rPr>
          <w:rFonts w:ascii="Arial" w:eastAsia="Arial" w:hAnsi="Arial" w:cs="Arial"/>
        </w:rPr>
        <w:t>e</w:t>
      </w:r>
      <w:r w:rsidRPr="00DC1176">
        <w:rPr>
          <w:rFonts w:ascii="Arial" w:eastAsia="Arial" w:hAnsi="Arial" w:cs="Arial"/>
          <w:color w:val="000000"/>
        </w:rPr>
        <w:t>nt on demand.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conduct appropriate horizon scanning to better understand the learning and development market and landscape, </w:t>
      </w:r>
      <w:r w:rsidRPr="00DC1176">
        <w:rPr>
          <w:rFonts w:ascii="Arial" w:eastAsia="Arial" w:hAnsi="Arial" w:cs="Arial"/>
          <w:color w:val="000000"/>
        </w:rPr>
        <w:lastRenderedPageBreak/>
        <w:t>consistently identifying leading subject matter experts or specialist suppliers that may be beneficial to partner with, proactively initiating conversations in partnership with CSHR to explore future opportunities for partnership.</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consistent market intelligence information and reporting that details the latest thinking and wider offer in the learning and development external market in line with relevant horizon scanning.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that early risk identification measures are in place to identify supply chain risks and monitor dependencies to avoid breaks in continuity of supply during both the CSHR Transition Period and Call </w:t>
      </w:r>
      <w:proofErr w:type="gramStart"/>
      <w:r w:rsidRPr="00DC1176">
        <w:rPr>
          <w:rFonts w:ascii="Arial" w:eastAsia="Arial" w:hAnsi="Arial" w:cs="Arial"/>
          <w:color w:val="000000"/>
        </w:rPr>
        <w:t>Off</w:t>
      </w:r>
      <w:proofErr w:type="gramEnd"/>
      <w:r w:rsidRPr="00DC1176">
        <w:rPr>
          <w:rFonts w:ascii="Arial" w:eastAsia="Arial" w:hAnsi="Arial" w:cs="Arial"/>
          <w:color w:val="000000"/>
        </w:rPr>
        <w:t xml:space="preserve"> Contract duration.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proactively seek to ensure quality and operational efficiencies within the supply chain to ensure continuous improvement in the delivery of the Services as set out in the Framework Agreement and Call </w:t>
      </w:r>
      <w:proofErr w:type="gramStart"/>
      <w:r w:rsidRPr="00DC1176">
        <w:rPr>
          <w:rFonts w:ascii="Arial" w:eastAsia="Arial" w:hAnsi="Arial" w:cs="Arial"/>
          <w:color w:val="000000"/>
        </w:rPr>
        <w:t>Off</w:t>
      </w:r>
      <w:proofErr w:type="gramEnd"/>
      <w:r w:rsidRPr="00DC1176">
        <w:rPr>
          <w:rFonts w:ascii="Arial" w:eastAsia="Arial" w:hAnsi="Arial" w:cs="Arial"/>
          <w:color w:val="000000"/>
        </w:rPr>
        <w:t xml:space="preserve"> </w:t>
      </w:r>
      <w:r w:rsidRPr="00DC1176">
        <w:rPr>
          <w:rFonts w:ascii="Arial" w:eastAsia="Arial" w:hAnsi="Arial" w:cs="Arial"/>
        </w:rPr>
        <w:t>Contracts</w:t>
      </w:r>
      <w:r w:rsidRPr="00DC1176">
        <w:rPr>
          <w:rFonts w:ascii="Arial" w:eastAsia="Arial" w:hAnsi="Arial" w:cs="Arial"/>
          <w:color w:val="000000"/>
        </w:rPr>
        <w: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establish, formalise, develop</w:t>
      </w:r>
      <w:r w:rsidRPr="00DC1176">
        <w:rPr>
          <w:rFonts w:ascii="Arial" w:eastAsia="Arial" w:hAnsi="Arial" w:cs="Arial"/>
        </w:rPr>
        <w:t xml:space="preserve"> and </w:t>
      </w:r>
      <w:r w:rsidRPr="00DC1176">
        <w:rPr>
          <w:rFonts w:ascii="Arial" w:eastAsia="Arial" w:hAnsi="Arial" w:cs="Arial"/>
          <w:color w:val="000000"/>
        </w:rPr>
        <w:t xml:space="preserve">manage the relationship and contractual arrangements with its supply chain in accordance with good industry practice and is complementary to the relationships and contractual arrangements required under the Framework Agreement and the </w:t>
      </w:r>
      <w:r w:rsidRPr="00DC1176">
        <w:rPr>
          <w:rFonts w:ascii="Arial" w:eastAsia="Arial" w:hAnsi="Arial" w:cs="Arial"/>
        </w:rPr>
        <w:t>C</w:t>
      </w:r>
      <w:r w:rsidRPr="00DC1176">
        <w:rPr>
          <w:rFonts w:ascii="Arial" w:eastAsia="Arial" w:hAnsi="Arial" w:cs="Arial"/>
          <w:color w:val="000000"/>
        </w:rPr>
        <w:t xml:space="preserve">all </w:t>
      </w:r>
      <w:proofErr w:type="gramStart"/>
      <w:r w:rsidRPr="00DC1176">
        <w:rPr>
          <w:rFonts w:ascii="Arial" w:eastAsia="Arial" w:hAnsi="Arial" w:cs="Arial"/>
        </w:rPr>
        <w:t>O</w:t>
      </w:r>
      <w:r w:rsidRPr="00DC1176">
        <w:rPr>
          <w:rFonts w:ascii="Arial" w:eastAsia="Arial" w:hAnsi="Arial" w:cs="Arial"/>
          <w:color w:val="000000"/>
        </w:rPr>
        <w:t>ff</w:t>
      </w:r>
      <w:proofErr w:type="gramEnd"/>
      <w:r w:rsidRPr="00DC1176">
        <w:rPr>
          <w:rFonts w:ascii="Arial" w:eastAsia="Arial" w:hAnsi="Arial" w:cs="Arial"/>
          <w:color w:val="000000"/>
        </w:rPr>
        <w:t xml:space="preserve"> </w:t>
      </w:r>
      <w:r w:rsidRPr="00DC1176">
        <w:rPr>
          <w:rFonts w:ascii="Arial" w:eastAsia="Arial" w:hAnsi="Arial" w:cs="Arial"/>
        </w:rPr>
        <w:t>C</w:t>
      </w:r>
      <w:r w:rsidRPr="00DC1176">
        <w:rPr>
          <w:rFonts w:ascii="Arial" w:eastAsia="Arial" w:hAnsi="Arial" w:cs="Arial"/>
          <w:color w:val="000000"/>
        </w:rPr>
        <w:t>ontracts. This shall include but not limited to:</w:t>
      </w:r>
    </w:p>
    <w:p w:rsidR="000F2619" w:rsidRPr="00DC1176" w:rsidRDefault="00485896" w:rsidP="009D3E07">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Managing supply chain performance in a consistent way to ensure high quality delivery and issues of poor performance are managed swiftly and in line with process.</w:t>
      </w:r>
    </w:p>
    <w:p w:rsidR="000F2619" w:rsidRPr="00DC1176" w:rsidRDefault="00485896" w:rsidP="009D3E07">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Ensuring prompt payment of their supply chain, holding them to account for ensuring payments are effectively and efficiently processed for onward transmission to customers.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maintain a flexible route to market to enable easy access for CSHR to access the right level of expertise and specialist Subcontractors for their exact requirements.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exercise due skill and care in the selection and appointment of any Subcontractor and ensure that they have the technical and professional resource and experience to unreservedly deliver in full all the relevant requirements set out in this Fr</w:t>
      </w:r>
      <w:r w:rsidR="00DD040C">
        <w:rPr>
          <w:rFonts w:ascii="Arial" w:eastAsia="Arial" w:hAnsi="Arial" w:cs="Arial"/>
          <w:color w:val="000000"/>
        </w:rPr>
        <w:t>amework Agreement and the CSHR Call O</w:t>
      </w:r>
      <w:r w:rsidRPr="00DC1176">
        <w:rPr>
          <w:rFonts w:ascii="Arial" w:eastAsia="Arial" w:hAnsi="Arial" w:cs="Arial"/>
          <w:color w:val="000000"/>
        </w:rPr>
        <w:t>f</w:t>
      </w:r>
      <w:r w:rsidR="00DD040C">
        <w:rPr>
          <w:rFonts w:ascii="Arial" w:eastAsia="Arial" w:hAnsi="Arial" w:cs="Arial"/>
          <w:color w:val="000000"/>
        </w:rPr>
        <w:t>f C</w:t>
      </w:r>
      <w:r w:rsidRPr="00DC1176">
        <w:rPr>
          <w:rFonts w:ascii="Arial" w:eastAsia="Arial" w:hAnsi="Arial" w:cs="Arial"/>
          <w:color w:val="000000"/>
        </w:rPr>
        <w:t>ontracts.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agree the appointment of additional sub-contractors throughout the duration of the Framework Agreement with CSHR, in accordance with the Framework Agreement terms and conditions. The Supplier remains responsible for the quality or the delivery of sub-contractors in accordance </w:t>
      </w:r>
      <w:r w:rsidRPr="00DC1176">
        <w:rPr>
          <w:rFonts w:ascii="Arial" w:eastAsia="Arial" w:hAnsi="Arial" w:cs="Arial"/>
        </w:rPr>
        <w:t>with the</w:t>
      </w:r>
      <w:r w:rsidRPr="00DC1176">
        <w:rPr>
          <w:rFonts w:ascii="Arial" w:eastAsia="Arial" w:hAnsi="Arial" w:cs="Arial"/>
          <w:color w:val="000000"/>
        </w:rPr>
        <w:t xml:space="preserve"> terms of the contract.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that the decision as to which subcontractors will be used to best meet the CSHR learning and business objectives will be taken in conjunction with CSHR, based on evidence provided on suitability.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the co-ordination of all outputs provided by its supply chain in the delivery of the Services, and shall effectively manage all interface risks to provide a seamless service in accordance with CSHR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lastRenderedPageBreak/>
        <w:t xml:space="preserve">The Supplier shall have in place effective mitigating strategies to safeguard service level provision and ensure that risks on sensitive projects with time sensitive milestones, which are outlined in the CSHR </w:t>
      </w:r>
      <w:r w:rsidRPr="00DC1176">
        <w:rPr>
          <w:rFonts w:ascii="Arial" w:eastAsia="Arial" w:hAnsi="Arial" w:cs="Arial"/>
        </w:rPr>
        <w:t>C</w:t>
      </w:r>
      <w:r w:rsidRPr="00DC1176">
        <w:rPr>
          <w:rFonts w:ascii="Arial" w:eastAsia="Arial" w:hAnsi="Arial" w:cs="Arial"/>
          <w:color w:val="000000"/>
        </w:rPr>
        <w:t xml:space="preserve">all </w:t>
      </w:r>
      <w:proofErr w:type="gramStart"/>
      <w:r w:rsidRPr="00DC1176">
        <w:rPr>
          <w:rFonts w:ascii="Arial" w:eastAsia="Arial" w:hAnsi="Arial" w:cs="Arial"/>
        </w:rPr>
        <w:t>O</w:t>
      </w:r>
      <w:r w:rsidRPr="00DC1176">
        <w:rPr>
          <w:rFonts w:ascii="Arial" w:eastAsia="Arial" w:hAnsi="Arial" w:cs="Arial"/>
          <w:color w:val="000000"/>
        </w:rPr>
        <w:t>ff</w:t>
      </w:r>
      <w:proofErr w:type="gramEnd"/>
      <w:r w:rsidRPr="00DC1176">
        <w:rPr>
          <w:rFonts w:ascii="Arial" w:eastAsia="Arial" w:hAnsi="Arial" w:cs="Arial"/>
          <w:color w:val="000000"/>
        </w:rPr>
        <w:t xml:space="preserve"> </w:t>
      </w:r>
      <w:r w:rsidRPr="00DC1176">
        <w:rPr>
          <w:rFonts w:ascii="Arial" w:eastAsia="Arial" w:hAnsi="Arial" w:cs="Arial"/>
        </w:rPr>
        <w:t>C</w:t>
      </w:r>
      <w:r w:rsidRPr="00DC1176">
        <w:rPr>
          <w:rFonts w:ascii="Arial" w:eastAsia="Arial" w:hAnsi="Arial" w:cs="Arial"/>
          <w:color w:val="000000"/>
        </w:rPr>
        <w:t>ontract are minimised.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To enable </w:t>
      </w:r>
      <w:r w:rsidRPr="00DC1176">
        <w:rPr>
          <w:rFonts w:ascii="Arial" w:eastAsia="Arial" w:hAnsi="Arial" w:cs="Arial"/>
        </w:rPr>
        <w:t xml:space="preserve">the Authority </w:t>
      </w:r>
      <w:r w:rsidR="00DD040C">
        <w:rPr>
          <w:rFonts w:ascii="Arial" w:eastAsia="Arial" w:hAnsi="Arial" w:cs="Arial"/>
          <w:color w:val="000000"/>
        </w:rPr>
        <w:t>and</w:t>
      </w:r>
      <w:r w:rsidRPr="00DC1176">
        <w:rPr>
          <w:rFonts w:ascii="Arial" w:eastAsia="Arial" w:hAnsi="Arial" w:cs="Arial"/>
          <w:color w:val="000000"/>
        </w:rPr>
        <w:t xml:space="preserve"> CSHR to satisfy itself that it is receiving the very best provision available and to enable scrutiny, the Supplier shall make any future Subcontractor contract awards transparent in a suitable format to be agreed with </w:t>
      </w:r>
      <w:r w:rsidRPr="00DC1176">
        <w:rPr>
          <w:rFonts w:ascii="Arial" w:eastAsia="Arial" w:hAnsi="Arial" w:cs="Arial"/>
        </w:rPr>
        <w:t>the Authority</w:t>
      </w:r>
      <w:r w:rsidRPr="00DC1176">
        <w:rPr>
          <w:rFonts w:ascii="Arial" w:eastAsia="Arial" w:hAnsi="Arial" w:cs="Arial"/>
          <w:color w:val="000000"/>
        </w:rPr>
        <w:t xml:space="preserve"> and CSHR such as Contracts Finder, </w:t>
      </w:r>
      <w:r w:rsidRPr="00DC1176">
        <w:rPr>
          <w:rFonts w:ascii="Arial" w:eastAsia="Arial" w:hAnsi="Arial" w:cs="Arial"/>
        </w:rPr>
        <w:t>the Authority</w:t>
      </w:r>
      <w:r w:rsidRPr="00DC1176">
        <w:rPr>
          <w:rFonts w:ascii="Arial" w:eastAsia="Arial" w:hAnsi="Arial" w:cs="Arial"/>
          <w:color w:val="000000"/>
        </w:rPr>
        <w:t>, CSHR and</w:t>
      </w:r>
      <w:r w:rsidRPr="00DC1176">
        <w:rPr>
          <w:rFonts w:ascii="Arial" w:eastAsia="Arial" w:hAnsi="Arial" w:cs="Arial"/>
        </w:rPr>
        <w:t>/</w:t>
      </w:r>
      <w:r w:rsidRPr="00DC1176">
        <w:rPr>
          <w:rFonts w:ascii="Arial" w:eastAsia="Arial" w:hAnsi="Arial" w:cs="Arial"/>
          <w:color w:val="000000"/>
        </w:rPr>
        <w:t xml:space="preserve">or the Suppliers website.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Digital Learning Service and Technology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meet the requirements for working with the CSHR digital learning platform, and develop learning that meets relevant accessibility and technical standards as set out in Annex </w:t>
      </w:r>
      <w:r w:rsidRPr="00DC1176">
        <w:rPr>
          <w:rFonts w:ascii="Arial" w:eastAsia="Arial" w:hAnsi="Arial" w:cs="Arial"/>
        </w:rPr>
        <w:t xml:space="preserve">E. </w:t>
      </w:r>
      <w:r w:rsidRPr="00DC1176">
        <w:rPr>
          <w:rFonts w:ascii="Arial" w:eastAsia="Arial" w:hAnsi="Arial" w:cs="Arial"/>
          <w:color w:val="000000"/>
        </w:rPr>
        <w:t>The supplier shall be proficient in the use of the platform, and shall provide first line technical support for users.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fulfil all aspects of the cross Government learning platform and standards as set out in Annex </w:t>
      </w:r>
      <w:r w:rsidRPr="00DC1176">
        <w:rPr>
          <w:rFonts w:ascii="Arial" w:eastAsia="Arial" w:hAnsi="Arial" w:cs="Arial"/>
        </w:rPr>
        <w:t xml:space="preserve">E </w:t>
      </w:r>
      <w:r w:rsidRPr="00DC1176">
        <w:rPr>
          <w:rFonts w:ascii="Arial" w:eastAsia="Arial" w:hAnsi="Arial" w:cs="Arial"/>
          <w:color w:val="000000"/>
        </w:rPr>
        <w:t>and will be required to comply with the future digital specifications that will be defined by the relevant board and as wider learning services are developed.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blend digital learning with face to face and workplace learning to provide a seamless and accessible learner experience. The digital learning must be so good that it challenges existing prejudices about the limitations of digital learning and greatly improves its reputation across the Civil Service.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work alongside the relevant CSHR other partners (this includes digital services, any existing supplier or another supplier who may be providing another part of blended programmes required), to help ensure maximum synergy, particularly in blended designs.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were relevant, transparent costings are incorporated in the delegate prices.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where curated digital materials have been used, that Copyright rules have been followed and Web Content Accessibility Guidelines (WCAG) accessibility standards applied to a minimum AA compliance.  For example YouTube videos must have subtitles and transcripts.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that scope for each digital learning asset will take account of meeting WCAG and Government digital requirements.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work with CSHR to ensure that the digital learning offering is modern, engaging and provides accurate data. The Civil Service learning website will host the digital learning and management information will be collated via the platform.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consult the CSHR digital team as part of the proposal stage to ensure that any new technology solutions have relevant technical approvals and are compatible with the Civil Service learning website for Government.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note that CSHR will often develop their own digital </w:t>
      </w:r>
      <w:r w:rsidRPr="00DC1176">
        <w:rPr>
          <w:rFonts w:ascii="Arial" w:eastAsia="Arial" w:hAnsi="Arial" w:cs="Arial"/>
          <w:color w:val="000000"/>
        </w:rPr>
        <w:lastRenderedPageBreak/>
        <w:t>solutions and reserves the right to buy digital services and learning through alternative channels.</w:t>
      </w:r>
    </w:p>
    <w:p w:rsidR="000F2619" w:rsidRPr="00DC1176" w:rsidRDefault="000F2619">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color w:val="000000"/>
        </w:rPr>
      </w:pP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bookmarkStart w:id="17" w:name="_heading=h.2et92p0" w:colFirst="0" w:colLast="0"/>
      <w:bookmarkEnd w:id="17"/>
      <w:r w:rsidRPr="00DC1176">
        <w:rPr>
          <w:rFonts w:ascii="Arial" w:eastAsia="Arial" w:hAnsi="Arial" w:cs="Arial"/>
          <w:b/>
        </w:rPr>
        <w:t xml:space="preserve">Assessment Tools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be able to support a range of feedback tools including but not limited to 360° feedback tool, psychometrics, ability and capability assessments to support learners as part of the learning design.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provide the deployment and administrative support to enable users to access the tools across different IT systems with alternative options where online access is not possible (e.g. paper based options).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will be required to agree and seek approval of any digital service through the CSHR digital governance process.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provide access to reports and, where required, access to suitably qualified personnel to support the feedback process. This may include:</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proofErr w:type="spellStart"/>
      <w:r w:rsidRPr="00DC1176">
        <w:rPr>
          <w:rFonts w:ascii="Arial" w:eastAsia="Arial" w:hAnsi="Arial" w:cs="Arial"/>
          <w:color w:val="000000"/>
        </w:rPr>
        <w:t>bespoking</w:t>
      </w:r>
      <w:proofErr w:type="spellEnd"/>
      <w:r w:rsidRPr="00DC1176">
        <w:rPr>
          <w:rFonts w:ascii="Arial" w:eastAsia="Arial" w:hAnsi="Arial" w:cs="Arial"/>
          <w:color w:val="000000"/>
        </w:rPr>
        <w:t xml:space="preserve"> or personalising content / questions / feedback topics within the feedback tool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following up where contributors have not responded</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 xml:space="preserve">handling user queries and questions regarding use of 360⁰ feedback tool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 xml:space="preserve">production of high quality management information and analysis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bookmarkStart w:id="18" w:name="_heading=h.tyjcwt" w:colFirst="0" w:colLast="0"/>
      <w:bookmarkEnd w:id="18"/>
      <w:r w:rsidRPr="00DC1176">
        <w:rPr>
          <w:rFonts w:ascii="Arial" w:eastAsia="Arial" w:hAnsi="Arial" w:cs="Arial"/>
          <w:color w:val="000000"/>
        </w:rPr>
        <w:t>On award of Framework Agreement CSHR will require assurance regarding the following:</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bookmarkStart w:id="19" w:name="_heading=h.3dy6vkm" w:colFirst="0" w:colLast="0"/>
      <w:bookmarkEnd w:id="19"/>
      <w:proofErr w:type="gramStart"/>
      <w:r w:rsidRPr="00DC1176">
        <w:rPr>
          <w:rFonts w:ascii="Arial" w:eastAsia="Arial" w:hAnsi="Arial" w:cs="Arial"/>
          <w:color w:val="000000"/>
        </w:rPr>
        <w:t>integrity</w:t>
      </w:r>
      <w:proofErr w:type="gramEnd"/>
      <w:r w:rsidRPr="00DC1176">
        <w:rPr>
          <w:rFonts w:ascii="Arial" w:eastAsia="Arial" w:hAnsi="Arial" w:cs="Arial"/>
          <w:color w:val="000000"/>
        </w:rPr>
        <w:t xml:space="preserve"> of data access and storage (web-based security).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bookmarkStart w:id="20" w:name="_heading=h.1t3h5sf" w:colFirst="0" w:colLast="0"/>
      <w:bookmarkEnd w:id="20"/>
      <w:proofErr w:type="gramStart"/>
      <w:r w:rsidRPr="00DC1176">
        <w:rPr>
          <w:rFonts w:ascii="Arial" w:eastAsia="Arial" w:hAnsi="Arial" w:cs="Arial"/>
          <w:color w:val="000000"/>
        </w:rPr>
        <w:t>compliance</w:t>
      </w:r>
      <w:proofErr w:type="gramEnd"/>
      <w:r w:rsidRPr="00DC1176">
        <w:rPr>
          <w:rFonts w:ascii="Arial" w:eastAsia="Arial" w:hAnsi="Arial" w:cs="Arial"/>
          <w:color w:val="000000"/>
        </w:rPr>
        <w:t xml:space="preserve"> with </w:t>
      </w:r>
      <w:hyperlink r:id="rId12">
        <w:r w:rsidRPr="00DC1176">
          <w:rPr>
            <w:rFonts w:ascii="Arial" w:eastAsia="Arial" w:hAnsi="Arial" w:cs="Arial"/>
            <w:color w:val="1155CC"/>
            <w:u w:val="single"/>
          </w:rPr>
          <w:t>Data Protection legislation</w:t>
        </w:r>
      </w:hyperlink>
      <w:r w:rsidRPr="00DC1176">
        <w:rPr>
          <w:rFonts w:ascii="Arial" w:eastAsia="Arial" w:hAnsi="Arial" w:cs="Arial"/>
          <w:color w:val="000000"/>
        </w:rPr>
        <w:t xml:space="preserve"> and the</w:t>
      </w:r>
      <w:hyperlink r:id="rId13">
        <w:r w:rsidRPr="00DC1176">
          <w:rPr>
            <w:rFonts w:ascii="Arial" w:eastAsia="Arial" w:hAnsi="Arial" w:cs="Arial"/>
            <w:color w:val="1155CC"/>
            <w:u w:val="single"/>
          </w:rPr>
          <w:t xml:space="preserve"> General Data Protection Regulation (GDPR) requirements</w:t>
        </w:r>
      </w:hyperlink>
      <w:r w:rsidRPr="00DC1176">
        <w:rPr>
          <w:rFonts w:ascii="Arial" w:eastAsia="Arial" w:hAnsi="Arial" w:cs="Arial"/>
          <w:color w:val="000000"/>
        </w:rPr>
        <w:t>. (</w:t>
      </w:r>
      <w:proofErr w:type="gramStart"/>
      <w:r w:rsidRPr="00DC1176">
        <w:rPr>
          <w:rFonts w:ascii="Arial" w:eastAsia="Arial" w:hAnsi="Arial" w:cs="Arial"/>
          <w:color w:val="000000"/>
        </w:rPr>
        <w:t>e</w:t>
      </w:r>
      <w:r w:rsidR="000D1A5A">
        <w:rPr>
          <w:rFonts w:ascii="Arial" w:eastAsia="Arial" w:hAnsi="Arial" w:cs="Arial"/>
          <w:color w:val="000000"/>
        </w:rPr>
        <w:t>.</w:t>
      </w:r>
      <w:r w:rsidRPr="00DC1176">
        <w:rPr>
          <w:rFonts w:ascii="Arial" w:eastAsia="Arial" w:hAnsi="Arial" w:cs="Arial"/>
          <w:color w:val="000000"/>
        </w:rPr>
        <w:t>g</w:t>
      </w:r>
      <w:proofErr w:type="gramEnd"/>
      <w:r w:rsidRPr="00DC1176">
        <w:rPr>
          <w:rFonts w:ascii="Arial" w:eastAsia="Arial" w:hAnsi="Arial" w:cs="Arial"/>
          <w:color w:val="000000"/>
        </w:rPr>
        <w:t>. names and email addresses and demographical information).</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bookmarkStart w:id="21" w:name="_heading=h.4d34og8" w:colFirst="0" w:colLast="0"/>
      <w:bookmarkEnd w:id="21"/>
      <w:proofErr w:type="gramStart"/>
      <w:r w:rsidRPr="00DC1176">
        <w:rPr>
          <w:rFonts w:ascii="Arial" w:eastAsia="Arial" w:hAnsi="Arial" w:cs="Arial"/>
          <w:color w:val="000000"/>
        </w:rPr>
        <w:t>alternative</w:t>
      </w:r>
      <w:proofErr w:type="gramEnd"/>
      <w:r w:rsidRPr="00DC1176">
        <w:rPr>
          <w:rFonts w:ascii="Arial" w:eastAsia="Arial" w:hAnsi="Arial" w:cs="Arial"/>
          <w:color w:val="000000"/>
        </w:rPr>
        <w:t xml:space="preserve"> options (e.g. paper) where email/on-line access is not possible.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that the cost of sup</w:t>
      </w:r>
      <w:r w:rsidR="00FF2B2B">
        <w:rPr>
          <w:rFonts w:ascii="Arial" w:eastAsia="Arial" w:hAnsi="Arial" w:cs="Arial"/>
          <w:color w:val="000000"/>
        </w:rPr>
        <w:t>plying and</w:t>
      </w:r>
      <w:r w:rsidRPr="00DC1176">
        <w:rPr>
          <w:rFonts w:ascii="Arial" w:eastAsia="Arial" w:hAnsi="Arial" w:cs="Arial"/>
          <w:color w:val="000000"/>
        </w:rPr>
        <w:t xml:space="preserve"> or administering the feedback tools when they are used as part of a development programme are covered through the price of the relevant course or product for which they form part of the blend and this should be reflected in the relevant pricing matrix Frame</w:t>
      </w:r>
      <w:r w:rsidRPr="00DC1176">
        <w:rPr>
          <w:rFonts w:ascii="Arial" w:eastAsia="Arial" w:hAnsi="Arial" w:cs="Arial"/>
        </w:rPr>
        <w:t>work</w:t>
      </w:r>
      <w:r w:rsidRPr="00DC1176">
        <w:rPr>
          <w:rFonts w:ascii="Arial" w:eastAsia="Arial" w:hAnsi="Arial" w:cs="Arial"/>
          <w:color w:val="000000"/>
        </w:rPr>
        <w:t xml:space="preserve"> </w:t>
      </w:r>
      <w:r w:rsidRPr="00DC1176">
        <w:rPr>
          <w:rFonts w:ascii="Arial" w:eastAsia="Arial" w:hAnsi="Arial" w:cs="Arial"/>
        </w:rPr>
        <w:t>S</w:t>
      </w:r>
      <w:r w:rsidRPr="00DC1176">
        <w:rPr>
          <w:rFonts w:ascii="Arial" w:eastAsia="Arial" w:hAnsi="Arial" w:cs="Arial"/>
          <w:color w:val="000000"/>
        </w:rPr>
        <w:t xml:space="preserve">chedule </w:t>
      </w:r>
      <w:r w:rsidRPr="00DC1176">
        <w:rPr>
          <w:rFonts w:ascii="Arial" w:eastAsia="Arial" w:hAnsi="Arial" w:cs="Arial"/>
        </w:rPr>
        <w:t>3 a-f</w:t>
      </w:r>
      <w:r w:rsidRPr="00DC1176">
        <w:rPr>
          <w:rFonts w:ascii="Arial" w:eastAsia="Arial" w:hAnsi="Arial" w:cs="Arial"/>
          <w:color w:val="000000"/>
        </w:rPr>
        <w:t>. When used on a standalone basis, or in association with executive coaching, they will be charged at cost.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note that CSHR </w:t>
      </w:r>
      <w:r w:rsidRPr="00DC1176">
        <w:rPr>
          <w:rFonts w:ascii="Arial" w:eastAsia="Arial" w:hAnsi="Arial" w:cs="Arial"/>
        </w:rPr>
        <w:t>reserves</w:t>
      </w:r>
      <w:r w:rsidRPr="00DC1176">
        <w:rPr>
          <w:rFonts w:ascii="Arial" w:eastAsia="Arial" w:hAnsi="Arial" w:cs="Arial"/>
          <w:color w:val="000000"/>
        </w:rPr>
        <w:t xml:space="preserve"> the right to source alternative tools for specific purposes other than through this Framework Agreement and any related </w:t>
      </w:r>
      <w:r w:rsidRPr="00DC1176">
        <w:rPr>
          <w:rFonts w:ascii="Arial" w:eastAsia="Arial" w:hAnsi="Arial" w:cs="Arial"/>
        </w:rPr>
        <w:t>C</w:t>
      </w:r>
      <w:r w:rsidRPr="00DC1176">
        <w:rPr>
          <w:rFonts w:ascii="Arial" w:eastAsia="Arial" w:hAnsi="Arial" w:cs="Arial"/>
          <w:color w:val="000000"/>
        </w:rPr>
        <w:t xml:space="preserve">all </w:t>
      </w:r>
      <w:proofErr w:type="gramStart"/>
      <w:r w:rsidRPr="00DC1176">
        <w:rPr>
          <w:rFonts w:ascii="Arial" w:eastAsia="Arial" w:hAnsi="Arial" w:cs="Arial"/>
        </w:rPr>
        <w:t>O</w:t>
      </w:r>
      <w:r w:rsidRPr="00DC1176">
        <w:rPr>
          <w:rFonts w:ascii="Arial" w:eastAsia="Arial" w:hAnsi="Arial" w:cs="Arial"/>
          <w:color w:val="000000"/>
        </w:rPr>
        <w:t>ff</w:t>
      </w:r>
      <w:proofErr w:type="gramEnd"/>
      <w:r w:rsidRPr="00DC1176">
        <w:rPr>
          <w:rFonts w:ascii="Arial" w:eastAsia="Arial" w:hAnsi="Arial" w:cs="Arial"/>
          <w:color w:val="000000"/>
        </w:rPr>
        <w:t xml:space="preserve"> </w:t>
      </w:r>
      <w:r w:rsidRPr="00DC1176">
        <w:rPr>
          <w:rFonts w:ascii="Arial" w:eastAsia="Arial" w:hAnsi="Arial" w:cs="Arial"/>
        </w:rPr>
        <w:t>C</w:t>
      </w:r>
      <w:r w:rsidRPr="00DC1176">
        <w:rPr>
          <w:rFonts w:ascii="Arial" w:eastAsia="Arial" w:hAnsi="Arial" w:cs="Arial"/>
          <w:color w:val="000000"/>
        </w:rPr>
        <w:t>ontract.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Security Requirements</w:t>
      </w:r>
    </w:p>
    <w:p w:rsidR="000F2619" w:rsidRPr="00DC1176" w:rsidRDefault="000F2619">
      <w:pPr>
        <w:pBdr>
          <w:top w:val="nil"/>
          <w:left w:val="nil"/>
          <w:bottom w:val="nil"/>
          <w:right w:val="nil"/>
          <w:between w:val="nil"/>
        </w:pBdr>
        <w:spacing w:before="120" w:after="0" w:line="240" w:lineRule="auto"/>
        <w:ind w:left="363" w:hanging="720"/>
        <w:rPr>
          <w:rFonts w:ascii="Arial" w:eastAsia="Arial" w:hAnsi="Arial" w:cs="Arial"/>
          <w:color w:val="000000"/>
          <w:highlight w:val="yellow"/>
        </w:rPr>
      </w:pP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read, understand and respond to the CSHR security requirements in accordance with </w:t>
      </w:r>
      <w:r w:rsidRPr="00DC1176">
        <w:rPr>
          <w:rFonts w:ascii="Arial" w:eastAsia="Arial" w:hAnsi="Arial" w:cs="Arial"/>
        </w:rPr>
        <w:t xml:space="preserve">Call Off </w:t>
      </w:r>
      <w:proofErr w:type="gramStart"/>
      <w:r w:rsidRPr="00DC1176">
        <w:rPr>
          <w:rFonts w:ascii="Arial" w:eastAsia="Arial" w:hAnsi="Arial" w:cs="Arial"/>
        </w:rPr>
        <w:t xml:space="preserve">Schedule </w:t>
      </w:r>
      <w:r w:rsidRPr="00DC1176">
        <w:rPr>
          <w:rFonts w:ascii="Arial" w:eastAsia="Arial" w:hAnsi="Arial" w:cs="Arial"/>
          <w:color w:val="000000"/>
        </w:rPr>
        <w:t xml:space="preserve"> </w:t>
      </w:r>
      <w:r w:rsidRPr="00DC1176">
        <w:rPr>
          <w:rFonts w:ascii="Arial" w:eastAsia="Arial" w:hAnsi="Arial" w:cs="Arial"/>
        </w:rPr>
        <w:t>9a</w:t>
      </w:r>
      <w:proofErr w:type="gramEnd"/>
      <w:r w:rsidRPr="00DC1176">
        <w:rPr>
          <w:rFonts w:ascii="Arial" w:eastAsia="Arial" w:hAnsi="Arial" w:cs="Arial"/>
          <w:color w:val="000000"/>
        </w:rPr>
        <w:t xml:space="preserve"> - Security </w:t>
      </w:r>
      <w:r w:rsidRPr="00DC1176">
        <w:rPr>
          <w:rFonts w:ascii="Arial" w:eastAsia="Arial" w:hAnsi="Arial" w:cs="Arial"/>
        </w:rPr>
        <w:t xml:space="preserve">for CSHR </w:t>
      </w:r>
      <w:r w:rsidRPr="00DC1176">
        <w:rPr>
          <w:rFonts w:ascii="Arial" w:eastAsia="Arial" w:hAnsi="Arial" w:cs="Arial"/>
        </w:rPr>
        <w:lastRenderedPageBreak/>
        <w:t>contract</w:t>
      </w:r>
      <w:r w:rsidRPr="00DC1176">
        <w:rPr>
          <w:rFonts w:ascii="Arial" w:eastAsia="Arial" w:hAnsi="Arial" w:cs="Arial"/>
          <w:color w:val="000000"/>
        </w:rPr>
        <w:t xml:space="preserv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comply with the Security requirements as set out in Cal</w:t>
      </w:r>
      <w:r w:rsidRPr="00DC1176">
        <w:rPr>
          <w:rFonts w:ascii="Arial" w:eastAsia="Arial" w:hAnsi="Arial" w:cs="Arial"/>
        </w:rPr>
        <w:t xml:space="preserve">l </w:t>
      </w:r>
      <w:proofErr w:type="gramStart"/>
      <w:r w:rsidRPr="00DC1176">
        <w:rPr>
          <w:rFonts w:ascii="Arial" w:eastAsia="Arial" w:hAnsi="Arial" w:cs="Arial"/>
        </w:rPr>
        <w:t>Off</w:t>
      </w:r>
      <w:proofErr w:type="gramEnd"/>
      <w:r w:rsidRPr="00DC1176">
        <w:rPr>
          <w:rFonts w:ascii="Arial" w:eastAsia="Arial" w:hAnsi="Arial" w:cs="Arial"/>
        </w:rPr>
        <w:t xml:space="preserve"> Schedule 9a - Security for CSHR contract.</w:t>
      </w:r>
    </w:p>
    <w:p w:rsidR="000F2619" w:rsidRPr="009D5AB7" w:rsidRDefault="00485896" w:rsidP="009D5AB7">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22" w:name="_heading=h.2s8eyo1" w:colFirst="0" w:colLast="0"/>
      <w:bookmarkEnd w:id="22"/>
      <w:r w:rsidRPr="00DC1176">
        <w:rPr>
          <w:rFonts w:ascii="Arial" w:eastAsia="Arial" w:hAnsi="Arial" w:cs="Arial"/>
        </w:rPr>
        <w:t>The Supplier shall comply with the OFFICIAL TIER data security classification requirements as outlined in the link below:</w:t>
      </w:r>
      <w:hyperlink r:id="rId14">
        <w:r w:rsidRPr="00DC1176">
          <w:rPr>
            <w:rFonts w:ascii="Arial" w:eastAsia="Arial" w:hAnsi="Arial" w:cs="Arial"/>
            <w:color w:val="1155CC"/>
            <w:u w:val="single"/>
          </w:rPr>
          <w:t xml:space="preserve"> https://www.gov.uk/government/uploads/system/uploads/attachment_data/file/251480/Government-Security-Classifications-April-2014.pdf</w:t>
        </w:r>
      </w:hyperlink>
      <w:bookmarkStart w:id="23" w:name="_heading=h.17dp8vu" w:colFirst="0" w:colLast="0"/>
      <w:bookmarkEnd w:id="23"/>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hAnsi="Arial" w:cs="Arial"/>
        </w:rPr>
      </w:pPr>
      <w:bookmarkStart w:id="24" w:name="_heading=h.3rdcrjn" w:colFirst="0" w:colLast="0"/>
      <w:bookmarkEnd w:id="24"/>
      <w:r w:rsidRPr="00DC1176">
        <w:rPr>
          <w:rFonts w:ascii="Arial" w:eastAsia="Arial" w:hAnsi="Arial" w:cs="Arial"/>
        </w:rPr>
        <w:t>The Supplier shall have Cyber Essentials Scheme Certificate or equivalent at the commencement date of a Call Off Contract.(refer to Framework Schedule 9) Cyber</w:t>
      </w:r>
      <w:r w:rsidRPr="00DC1176">
        <w:rPr>
          <w:rFonts w:ascii="Arial" w:hAnsi="Arial" w:cs="Arial"/>
        </w:rPr>
        <w:t xml:space="preserve"> </w:t>
      </w:r>
      <w:r w:rsidRPr="00DC1176">
        <w:rPr>
          <w:rFonts w:ascii="Arial" w:eastAsia="Arial" w:hAnsi="Arial" w:cs="Arial"/>
        </w:rPr>
        <w:t>Essential Scheme requirements can be located at:</w:t>
      </w:r>
    </w:p>
    <w:bookmarkStart w:id="25" w:name="_heading=h.7xxxx4qdvl6" w:colFirst="0" w:colLast="0"/>
    <w:bookmarkEnd w:id="25"/>
    <w:p w:rsidR="000F2619" w:rsidRDefault="00485896" w:rsidP="009D5AB7">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rPr>
      </w:pPr>
      <w:r w:rsidRPr="00DC1176">
        <w:rPr>
          <w:rFonts w:ascii="Arial" w:eastAsia="Arial" w:hAnsi="Arial" w:cs="Arial"/>
          <w:color w:val="1155CC"/>
          <w:u w:val="single"/>
        </w:rPr>
        <w:fldChar w:fldCharType="begin"/>
      </w:r>
      <w:r w:rsidRPr="00DC1176">
        <w:rPr>
          <w:rFonts w:ascii="Arial" w:eastAsia="Arial" w:hAnsi="Arial" w:cs="Arial"/>
          <w:color w:val="1155CC"/>
          <w:u w:val="single"/>
        </w:rPr>
        <w:instrText xml:space="preserve"> HYPERLINK "https://www.cyberessentials.ncsc.gov.uk/" \h </w:instrText>
      </w:r>
      <w:r w:rsidRPr="00DC1176">
        <w:rPr>
          <w:rFonts w:ascii="Arial" w:eastAsia="Arial" w:hAnsi="Arial" w:cs="Arial"/>
          <w:color w:val="1155CC"/>
          <w:u w:val="single"/>
        </w:rPr>
        <w:fldChar w:fldCharType="separate"/>
      </w:r>
      <w:r w:rsidRPr="00DC1176">
        <w:rPr>
          <w:rFonts w:ascii="Arial" w:eastAsia="Arial" w:hAnsi="Arial" w:cs="Arial"/>
          <w:color w:val="1155CC"/>
          <w:u w:val="single"/>
        </w:rPr>
        <w:t xml:space="preserve">https://www.cyberessentials.ncsc.gov.uk/  </w:t>
      </w:r>
      <w:r w:rsidRPr="00DC1176">
        <w:rPr>
          <w:rFonts w:ascii="Arial" w:eastAsia="Arial" w:hAnsi="Arial" w:cs="Arial"/>
          <w:color w:val="1155CC"/>
          <w:u w:val="single"/>
        </w:rPr>
        <w:fldChar w:fldCharType="end"/>
      </w:r>
      <w:bookmarkStart w:id="26" w:name="_heading=h.puo5povn1u9b" w:colFirst="0" w:colLast="0"/>
      <w:bookmarkEnd w:id="26"/>
    </w:p>
    <w:p w:rsidR="000F2619" w:rsidRPr="00DC1176" w:rsidRDefault="00485896">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b/>
        </w:rPr>
      </w:pPr>
      <w:bookmarkStart w:id="27" w:name="_heading=h.ytxj154v1gug" w:colFirst="0" w:colLast="0"/>
      <w:bookmarkEnd w:id="27"/>
      <w:r w:rsidRPr="00DC1176">
        <w:rPr>
          <w:rFonts w:ascii="Arial" w:eastAsia="Arial" w:hAnsi="Arial" w:cs="Arial"/>
          <w:b/>
        </w:rPr>
        <w:t>Table taken from The Framework Schedule 9 - Cyber Essentials</w:t>
      </w:r>
    </w:p>
    <w:tbl>
      <w:tblPr>
        <w:tblStyle w:val="affffc"/>
        <w:tblW w:w="8788" w:type="dxa"/>
        <w:tblInd w:w="841" w:type="dxa"/>
        <w:tblBorders>
          <w:top w:val="nil"/>
          <w:left w:val="nil"/>
          <w:bottom w:val="nil"/>
          <w:right w:val="nil"/>
          <w:insideH w:val="nil"/>
          <w:insideV w:val="nil"/>
        </w:tblBorders>
        <w:tblLayout w:type="fixed"/>
        <w:tblLook w:val="0600" w:firstRow="0" w:lastRow="0" w:firstColumn="0" w:lastColumn="0" w:noHBand="1" w:noVBand="1"/>
      </w:tblPr>
      <w:tblGrid>
        <w:gridCol w:w="2693"/>
        <w:gridCol w:w="1843"/>
        <w:gridCol w:w="4252"/>
      </w:tblGrid>
      <w:tr w:rsidR="000F2619" w:rsidRPr="00DC1176" w:rsidTr="009D5AB7">
        <w:trPr>
          <w:trHeight w:val="1036"/>
        </w:trPr>
        <w:tc>
          <w:tcPr>
            <w:tcW w:w="26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rsidP="009D5AB7">
            <w:pPr>
              <w:widowControl w:val="0"/>
              <w:pBdr>
                <w:top w:val="nil"/>
                <w:left w:val="nil"/>
                <w:bottom w:val="nil"/>
                <w:right w:val="nil"/>
                <w:between w:val="nil"/>
              </w:pBdr>
              <w:spacing w:line="276" w:lineRule="auto"/>
              <w:rPr>
                <w:rFonts w:ascii="Arial" w:eastAsia="Arial" w:hAnsi="Arial" w:cs="Arial"/>
                <w:b/>
              </w:rPr>
            </w:pPr>
            <w:r w:rsidRPr="00DC1176">
              <w:rPr>
                <w:rFonts w:ascii="Arial" w:eastAsia="Arial" w:hAnsi="Arial" w:cs="Arial"/>
                <w:b/>
              </w:rPr>
              <w:t>Certification Required for medium to high risk suppliers</w:t>
            </w:r>
          </w:p>
        </w:tc>
        <w:tc>
          <w:tcPr>
            <w:tcW w:w="184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b/>
              </w:rPr>
            </w:pPr>
            <w:r w:rsidRPr="00DC1176">
              <w:rPr>
                <w:rFonts w:ascii="Arial" w:eastAsia="Arial" w:hAnsi="Arial" w:cs="Arial"/>
                <w:b/>
              </w:rPr>
              <w:t>Lot requirement</w:t>
            </w:r>
          </w:p>
        </w:tc>
        <w:tc>
          <w:tcPr>
            <w:tcW w:w="425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b/>
              </w:rPr>
            </w:pPr>
            <w:r w:rsidRPr="00DC1176">
              <w:rPr>
                <w:rFonts w:ascii="Arial" w:eastAsia="Arial" w:hAnsi="Arial" w:cs="Arial"/>
                <w:b/>
              </w:rPr>
              <w:t>Further information below and within the security schedules for CSHR</w:t>
            </w:r>
          </w:p>
        </w:tc>
      </w:tr>
      <w:tr w:rsidR="000F2619" w:rsidRPr="00DC1176">
        <w:trPr>
          <w:trHeight w:val="1660"/>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Cyber Essentials Plus or equivalent</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All Lots</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Either the suppliers have it before the Framework Commencement date or they obtain it within 3 months.</w:t>
            </w:r>
          </w:p>
        </w:tc>
      </w:tr>
      <w:tr w:rsidR="000F2619" w:rsidRPr="00DC1176" w:rsidTr="009D5AB7">
        <w:trPr>
          <w:trHeight w:val="1176"/>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ISO 27001:2013</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All Lots</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Either the suppliers have it before the Framework Commencement date or</w:t>
            </w:r>
            <w:r w:rsidR="009D5AB7">
              <w:rPr>
                <w:rFonts w:ascii="Arial" w:eastAsia="Arial" w:hAnsi="Arial" w:cs="Arial"/>
              </w:rPr>
              <w:t xml:space="preserve"> they obtain it within 6 months.</w:t>
            </w:r>
          </w:p>
        </w:tc>
      </w:tr>
      <w:tr w:rsidR="000F2619" w:rsidRPr="00DC1176" w:rsidTr="009D5AB7">
        <w:trPr>
          <w:trHeight w:val="2344"/>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All Suppliers</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All lots</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At Framework commencement date a supplier must have at least one of the two (if not both</w:t>
            </w:r>
            <w:r w:rsidR="009D5AB7">
              <w:rPr>
                <w:rFonts w:ascii="Arial" w:eastAsia="Arial" w:hAnsi="Arial" w:cs="Arial"/>
              </w:rPr>
              <w:t xml:space="preserve"> of the above</w:t>
            </w:r>
            <w:r w:rsidRPr="00DC1176">
              <w:rPr>
                <w:rFonts w:ascii="Arial" w:eastAsia="Arial" w:hAnsi="Arial" w:cs="Arial"/>
              </w:rPr>
              <w:t xml:space="preserve">) and be working toward the other. </w:t>
            </w:r>
          </w:p>
          <w:p w:rsidR="000F2619" w:rsidRPr="00DC1176" w:rsidRDefault="00485896">
            <w:pPr>
              <w:spacing w:before="240" w:line="276" w:lineRule="auto"/>
              <w:rPr>
                <w:rFonts w:ascii="Arial" w:eastAsia="Arial" w:hAnsi="Arial" w:cs="Arial"/>
              </w:rPr>
            </w:pPr>
            <w:r w:rsidRPr="00DC1176">
              <w:rPr>
                <w:rFonts w:ascii="Arial" w:eastAsia="Arial" w:hAnsi="Arial" w:cs="Arial"/>
              </w:rPr>
              <w:t xml:space="preserve">The requirements applicable to the prime contractor are also applicable to the key-sub contractors. </w:t>
            </w:r>
          </w:p>
        </w:tc>
      </w:tr>
      <w:tr w:rsidR="000F2619" w:rsidRPr="00DC1176">
        <w:trPr>
          <w:trHeight w:val="780"/>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b/>
              </w:rPr>
            </w:pPr>
            <w:r w:rsidRPr="00DC1176">
              <w:rPr>
                <w:rFonts w:ascii="Arial" w:eastAsia="Arial" w:hAnsi="Arial" w:cs="Arial"/>
                <w:b/>
              </w:rPr>
              <w:t>Certification for low risk</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 xml:space="preserve"> </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b/>
              </w:rPr>
            </w:pPr>
            <w:r w:rsidRPr="00DC1176">
              <w:rPr>
                <w:rFonts w:ascii="Arial" w:eastAsia="Arial" w:hAnsi="Arial" w:cs="Arial"/>
                <w:b/>
              </w:rPr>
              <w:t>Taken from the Security Schedule Definitions;</w:t>
            </w:r>
          </w:p>
        </w:tc>
      </w:tr>
      <w:tr w:rsidR="000F2619" w:rsidRPr="00DC1176" w:rsidTr="009D5AB7">
        <w:trPr>
          <w:trHeight w:val="1872"/>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lastRenderedPageBreak/>
              <w:t>All low risk Suppliers</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All Lots</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 xml:space="preserve">For those suppliers that process less than a 100 non sensitive records a year They need to comply with Annex 2: Security Requirements for subcontractors as set out in both security schedules for the CSHR </w:t>
            </w:r>
            <w:r w:rsidR="00FB428D">
              <w:rPr>
                <w:rFonts w:ascii="Arial" w:eastAsia="Arial" w:hAnsi="Arial" w:cs="Arial"/>
              </w:rPr>
              <w:t>Call Off C</w:t>
            </w:r>
            <w:r w:rsidRPr="00DC1176">
              <w:rPr>
                <w:rFonts w:ascii="Arial" w:eastAsia="Arial" w:hAnsi="Arial" w:cs="Arial"/>
              </w:rPr>
              <w:t>ontract.</w:t>
            </w:r>
          </w:p>
        </w:tc>
      </w:tr>
      <w:tr w:rsidR="000F2619" w:rsidRPr="00DC1176">
        <w:trPr>
          <w:trHeight w:val="1340"/>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b/>
              </w:rPr>
            </w:pPr>
            <w:r w:rsidRPr="00DC1176">
              <w:rPr>
                <w:rFonts w:ascii="Arial" w:eastAsia="Arial" w:hAnsi="Arial" w:cs="Arial"/>
                <w:b/>
              </w:rPr>
              <w:t>“CIMS Subcontractor”</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 xml:space="preserve"> </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a Subcontractor that provides or operates the whole, or a substantial part, of the Core Information Management System;</w:t>
            </w:r>
          </w:p>
        </w:tc>
      </w:tr>
      <w:tr w:rsidR="000F2619" w:rsidRPr="00DC1176" w:rsidTr="009D5AB7">
        <w:trPr>
          <w:trHeight w:val="20"/>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b/>
              </w:rPr>
            </w:pPr>
            <w:r w:rsidRPr="00DC1176">
              <w:rPr>
                <w:rFonts w:ascii="Arial" w:eastAsia="Arial" w:hAnsi="Arial" w:cs="Arial"/>
                <w:b/>
              </w:rPr>
              <w:t>“Higher Risk Sub-contractor”</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 xml:space="preserve"> </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means a Sub-contractor that Processes Government Data, where that data includes either:</w:t>
            </w:r>
          </w:p>
          <w:p w:rsidR="000F2619" w:rsidRPr="00DC1176" w:rsidRDefault="00485896">
            <w:pPr>
              <w:spacing w:before="240" w:line="276" w:lineRule="auto"/>
              <w:rPr>
                <w:rFonts w:ascii="Arial" w:eastAsia="Arial" w:hAnsi="Arial" w:cs="Arial"/>
              </w:rPr>
            </w:pPr>
            <w:r w:rsidRPr="00DC1176">
              <w:rPr>
                <w:rFonts w:ascii="Arial" w:eastAsia="Arial" w:hAnsi="Arial" w:cs="Arial"/>
              </w:rPr>
              <w:t>(a)       the Personal Data of 1000 or more individuals in aggregate during the period between the Call-off Start date and the End Date; or</w:t>
            </w:r>
          </w:p>
          <w:p w:rsidR="000F2619" w:rsidRPr="00DC1176" w:rsidRDefault="00485896">
            <w:pPr>
              <w:spacing w:before="240" w:line="276" w:lineRule="auto"/>
              <w:rPr>
                <w:rFonts w:ascii="Arial" w:eastAsia="Arial" w:hAnsi="Arial" w:cs="Arial"/>
              </w:rPr>
            </w:pPr>
            <w:r w:rsidRPr="00DC1176">
              <w:rPr>
                <w:rFonts w:ascii="Arial" w:eastAsia="Arial" w:hAnsi="Arial" w:cs="Arial"/>
              </w:rPr>
              <w:t>(b)       Special Category Personal Data, other than information about the access or dietary requirements of the individuals concerned.</w:t>
            </w:r>
          </w:p>
        </w:tc>
      </w:tr>
      <w:tr w:rsidR="000F2619" w:rsidRPr="00DC1176">
        <w:trPr>
          <w:trHeight w:val="4340"/>
        </w:trPr>
        <w:tc>
          <w:tcPr>
            <w:tcW w:w="26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b/>
              </w:rPr>
            </w:pPr>
            <w:r w:rsidRPr="00DC1176">
              <w:rPr>
                <w:rFonts w:ascii="Arial" w:eastAsia="Arial" w:hAnsi="Arial" w:cs="Arial"/>
                <w:b/>
              </w:rPr>
              <w:t>“Medium Risk Subcontractor"</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 xml:space="preserve"> </w:t>
            </w:r>
          </w:p>
        </w:tc>
        <w:tc>
          <w:tcPr>
            <w:tcW w:w="4252"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DC1176" w:rsidRDefault="00485896">
            <w:pPr>
              <w:spacing w:before="240" w:line="276" w:lineRule="auto"/>
              <w:rPr>
                <w:rFonts w:ascii="Arial" w:eastAsia="Arial" w:hAnsi="Arial" w:cs="Arial"/>
              </w:rPr>
            </w:pPr>
            <w:r w:rsidRPr="00DC1176">
              <w:rPr>
                <w:rFonts w:ascii="Arial" w:eastAsia="Arial" w:hAnsi="Arial" w:cs="Arial"/>
              </w:rPr>
              <w:t>means a Sub-contractor that Processes Government Data, where that data</w:t>
            </w:r>
          </w:p>
          <w:p w:rsidR="000F2619" w:rsidRPr="00DC1176" w:rsidRDefault="00485896">
            <w:pPr>
              <w:spacing w:before="240" w:line="276" w:lineRule="auto"/>
              <w:rPr>
                <w:rFonts w:ascii="Arial" w:eastAsia="Arial" w:hAnsi="Arial" w:cs="Arial"/>
              </w:rPr>
            </w:pPr>
            <w:r w:rsidRPr="00DC1176">
              <w:rPr>
                <w:rFonts w:ascii="Arial" w:eastAsia="Arial" w:hAnsi="Arial" w:cs="Arial"/>
              </w:rPr>
              <w:t>a)         includes the Personal Data of between 100 and 999 individuals (inclusive) in the period between the Call-off Start date and the End Date; and</w:t>
            </w:r>
          </w:p>
          <w:p w:rsidR="000F2619" w:rsidRPr="00DC1176" w:rsidRDefault="00485896">
            <w:pPr>
              <w:spacing w:before="240" w:line="276" w:lineRule="auto"/>
              <w:rPr>
                <w:rFonts w:ascii="Arial" w:eastAsia="Arial" w:hAnsi="Arial" w:cs="Arial"/>
              </w:rPr>
            </w:pPr>
            <w:r w:rsidRPr="00DC1176">
              <w:rPr>
                <w:rFonts w:ascii="Arial" w:eastAsia="Arial" w:hAnsi="Arial" w:cs="Arial"/>
              </w:rPr>
              <w:t xml:space="preserve">b)         </w:t>
            </w:r>
            <w:proofErr w:type="gramStart"/>
            <w:r w:rsidRPr="00DC1176">
              <w:rPr>
                <w:rFonts w:ascii="Arial" w:eastAsia="Arial" w:hAnsi="Arial" w:cs="Arial"/>
              </w:rPr>
              <w:t>does</w:t>
            </w:r>
            <w:proofErr w:type="gramEnd"/>
            <w:r w:rsidRPr="00DC1176">
              <w:rPr>
                <w:rFonts w:ascii="Arial" w:eastAsia="Arial" w:hAnsi="Arial" w:cs="Arial"/>
              </w:rPr>
              <w:t xml:space="preserve"> not include Special Category Personal Data, other than information about the access or dietary requirements of the individuals concerned.</w:t>
            </w:r>
          </w:p>
        </w:tc>
      </w:tr>
    </w:tbl>
    <w:p w:rsidR="000F2619" w:rsidRDefault="000F2619">
      <w:pPr>
        <w:pBdr>
          <w:top w:val="nil"/>
          <w:left w:val="nil"/>
          <w:bottom w:val="nil"/>
          <w:right w:val="nil"/>
          <w:between w:val="nil"/>
        </w:pBdr>
        <w:spacing w:before="120" w:after="120" w:line="240" w:lineRule="auto"/>
        <w:ind w:left="363" w:hanging="720"/>
        <w:rPr>
          <w:rFonts w:ascii="Arial" w:eastAsia="Arial" w:hAnsi="Arial" w:cs="Arial"/>
          <w:sz w:val="24"/>
          <w:szCs w:val="24"/>
          <w:highlight w:val="yellow"/>
        </w:rPr>
      </w:pP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highlight w:val="white"/>
        </w:rPr>
        <w:t>Accessibility for Users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 xml:space="preserve">The Supplier shall comply and fulfil all current and future legislative accessibility requirements for users and ensure that any language and case studies are inclusive and representative of the population.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fully comply with the CSHR Inclusion Principles outlined in Annex F.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Administration and Booking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Supplier shall have in place technical systems to manage bookings, venues and billing that meet Civil Service security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administrative support that the Supplier shall provide as and when required shall include, but shall not be limited to: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Acknowledgement of all enquiries related to bookings and consistent processes for requesting a specific booking with clear timelines for delivery and confirmation of bookings across all types.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Confirmations for cross Civil Service learning (you are on this course; you are on a waiting list, etc.) shall be sent automatically and immediately following a booking via the Civil Service learning website, where applicable.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Redirection (this course is full; the next date is…; the next date at this location is…; an alternative is e.g. eLearning/website resources) – information shall be sent within 24 hours where a booking cannot be accepted.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Joining instructions shall be sent in advance (period to be determined at Call Off and dependant on the nature of learning intervention) and should include key information such as:</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a welcome letter</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programme/timetable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map</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venue information</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what ID is needed at that venue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requesting the learner to identify any special needs/reasonable adjustments, and</w:t>
      </w:r>
    </w:p>
    <w:p w:rsidR="000F2619" w:rsidRPr="00DC1176" w:rsidRDefault="00485896">
      <w:pPr>
        <w:numPr>
          <w:ilvl w:val="0"/>
          <w:numId w:val="11"/>
        </w:numPr>
        <w:spacing w:before="120" w:after="120" w:line="276" w:lineRule="auto"/>
        <w:ind w:left="3119" w:hanging="425"/>
        <w:rPr>
          <w:rFonts w:ascii="Arial" w:eastAsia="Arial" w:hAnsi="Arial" w:cs="Arial"/>
        </w:rPr>
      </w:pPr>
      <w:proofErr w:type="gramStart"/>
      <w:r w:rsidRPr="00DC1176">
        <w:rPr>
          <w:rFonts w:ascii="Arial" w:eastAsia="Arial" w:hAnsi="Arial" w:cs="Arial"/>
        </w:rPr>
        <w:t>next</w:t>
      </w:r>
      <w:proofErr w:type="gramEnd"/>
      <w:r w:rsidRPr="00DC1176">
        <w:rPr>
          <w:rFonts w:ascii="Arial" w:eastAsia="Arial" w:hAnsi="Arial" w:cs="Arial"/>
        </w:rPr>
        <w:t xml:space="preserve"> steps following the course.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Pre-course work (where relevant) – details shall be sent at an appropriate time (as agreed in Call Off requirements), sometimes in advance of the joining instructions, dependent on the work required.  This could be an area for further innovation to include ‘learner nudges’ to support pre workshop learning progress and responsive design.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Key data relating to bookings; the Supplier shall have a unique identifier mechanism to distinguish between different individuals with the same name.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Contingency arrangements, these shall be set out for key risk areas such as the last minute illness of a trainer, last minute changes to a venue and managing courses during severe disruption e.g. adverse weather or planned disruption to travel.</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lastRenderedPageBreak/>
        <w:t>Booking functionality that works with the Civil Service learning platform to provide clear and accurate information about curriculum products, surrounding information, be consistent with the CSHR brand and link to the Buyers learning platform.</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Provide personalised learner support, creating new ways to engage learners making use of behavioural insights to engage the learner and support learners to apply learning in the workplace.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Responsibility for the delivery of all physical materials to the relevant venue at the appropriate time. The need for printing of physical materials will be reduced where possible.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Responsible for appropriate and accurate invoicing to Departments, Professions and Functions for all learning delivered by the Supplier.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Responsible for assurance of payment mechanisms, understanding the complexity and diversity in payment and invoicing approaches across departments and agencies in the </w:t>
      </w:r>
      <w:r w:rsidR="00DD040C">
        <w:rPr>
          <w:rFonts w:ascii="Arial" w:eastAsia="Arial" w:hAnsi="Arial" w:cs="Arial"/>
        </w:rPr>
        <w:t>Civil Service.  Working with</w:t>
      </w:r>
      <w:r w:rsidRPr="00DC1176">
        <w:rPr>
          <w:rFonts w:ascii="Arial" w:eastAsia="Arial" w:hAnsi="Arial" w:cs="Arial"/>
        </w:rPr>
        <w:t xml:space="preserve"> CSHR on the development of future models of payment to improve processes.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Providing support and advice on reasonable adjustments and to make arrangements for suitable support to be put in place to meet needs working with department leads to enable workplace adjustments to be used to support the learner.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Offering a cohort management service for large scale programmes of learning.</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rPr>
      </w:pPr>
      <w:bookmarkStart w:id="28" w:name="_heading=h.26in1rg" w:colFirst="0" w:colLast="0"/>
      <w:bookmarkEnd w:id="28"/>
      <w:r w:rsidRPr="00DC1176">
        <w:rPr>
          <w:rFonts w:ascii="Arial" w:eastAsia="Arial" w:hAnsi="Arial" w:cs="Arial"/>
          <w:b/>
        </w:rPr>
        <w:t>Venues and Locations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deliver the venues and locations in accordance with the requirements set out below, where applicable.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deliver the course component of any product at the most suitable and cost effective venue to meet CSHR location requirements, where applicable. The Supplier shall ensure the price reflects the venue being used. For example, London non-Government estate is expected to be more expensive and non-Government estate outside of London is expected to be less expensive.</w:t>
      </w:r>
    </w:p>
    <w:p w:rsidR="000F2619" w:rsidRPr="009D5AB7" w:rsidRDefault="00485896" w:rsidP="009D5AB7">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29" w:name="_heading=h.lnxbz9" w:colFirst="0" w:colLast="0"/>
      <w:bookmarkEnd w:id="29"/>
      <w:r w:rsidRPr="00DC1176">
        <w:rPr>
          <w:rFonts w:ascii="Arial" w:eastAsia="Arial" w:hAnsi="Arial" w:cs="Arial"/>
        </w:rPr>
        <w:t xml:space="preserve">The Supplier shall provide the best value for all venue bookings through consulting the shared facilities register </w:t>
      </w:r>
      <w:hyperlink r:id="rId15">
        <w:r w:rsidRPr="009D5AB7">
          <w:rPr>
            <w:rFonts w:ascii="Arial" w:eastAsia="Arial" w:hAnsi="Arial" w:cs="Arial"/>
            <w:color w:val="2E74B5" w:themeColor="accent1" w:themeShade="BF"/>
            <w:u w:val="single"/>
          </w:rPr>
          <w:t>https://e-pims.cabinetoffice.gov.uk/FMSGSGov/Login.aspx?ReturnUrl=%2fFMSGSGov</w:t>
        </w:r>
      </w:hyperlink>
      <w:r w:rsidRPr="009D5AB7">
        <w:rPr>
          <w:rFonts w:ascii="Arial" w:eastAsia="Arial" w:hAnsi="Arial" w:cs="Arial"/>
          <w:color w:val="2E74B5" w:themeColor="accent1" w:themeShade="BF"/>
        </w:rPr>
        <w:t xml:space="preserve"> </w:t>
      </w:r>
      <w:r w:rsidRPr="009D5AB7">
        <w:rPr>
          <w:rFonts w:ascii="Arial" w:eastAsia="Arial" w:hAnsi="Arial" w:cs="Arial"/>
        </w:rPr>
        <w:t>.This is a list of meeting and events space across Government estate which can be used free of charge. The register is owned and managed by the Government Property Unit (GPU) within the Cabinet Office and provides host Departments’ contact details of the local administrator to enable rooms to be booked, subject to availability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0" w:name="_heading=h.35nkun2" w:colFirst="0" w:colLast="0"/>
      <w:bookmarkEnd w:id="30"/>
      <w:r w:rsidRPr="00DC1176">
        <w:rPr>
          <w:rFonts w:ascii="Arial" w:eastAsia="Arial" w:hAnsi="Arial" w:cs="Arial"/>
        </w:rPr>
        <w:t xml:space="preserve">For specific closed courses, the CSHR customer can make their premises available. Where the CSHR customer does supply the venue, the supplier will not add any charge for the venue.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1" w:name="_heading=h.1ksv4uv" w:colFirst="0" w:colLast="0"/>
      <w:bookmarkEnd w:id="31"/>
      <w:r w:rsidRPr="00DC1176">
        <w:rPr>
          <w:rFonts w:ascii="Arial" w:eastAsia="Arial" w:hAnsi="Arial" w:cs="Arial"/>
        </w:rPr>
        <w:t>Other than when Government estate has been provided free of charge, the price for courses shall include the cost of the venue and the Supplier should assume that the vast majority of open courses and some closed courses will fall as part of this category.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 xml:space="preserve">The Supplier can use their own estate, if it is suitable, and provides value for money.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2" w:name="_heading=h.44sinio" w:colFirst="0" w:colLast="0"/>
      <w:bookmarkEnd w:id="32"/>
      <w:r w:rsidRPr="00DC1176">
        <w:rPr>
          <w:rFonts w:ascii="Arial" w:eastAsia="Arial" w:hAnsi="Arial" w:cs="Arial"/>
        </w:rPr>
        <w:t>The Supplier shall ensure the venue has the required materials/IT facilities to meet activities involved in course design, liaising with CSHR customer contacts where this is on Government estate.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3" w:name="_heading=h.2jxsxqh" w:colFirst="0" w:colLast="0"/>
      <w:bookmarkEnd w:id="33"/>
      <w:r w:rsidRPr="00DC1176">
        <w:rPr>
          <w:rFonts w:ascii="Arial" w:eastAsia="Arial" w:hAnsi="Arial" w:cs="Arial"/>
        </w:rPr>
        <w:t>Most courses will be non-residential although there will be some exceptions in longer leadership or professional development programmes.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4" w:name="_heading=h.z337ya" w:colFirst="0" w:colLast="0"/>
      <w:bookmarkEnd w:id="34"/>
      <w:r w:rsidRPr="00DC1176">
        <w:rPr>
          <w:rFonts w:ascii="Arial" w:eastAsia="Arial" w:hAnsi="Arial" w:cs="Arial"/>
        </w:rPr>
        <w:t xml:space="preserve">Residential courses may be run at locations that are cost effective in terms of travelling expenses and will be subject to required standards e.g. accessibility. The Supplier will need to include in the delegate rates the costs for travel and accommodation of the trainers and the cost of the venue for delegates.  In line with the Cabinet Office travel and subsistence policy.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5" w:name="_heading=h.hepd63j1yt9y" w:colFirst="0" w:colLast="0"/>
      <w:bookmarkEnd w:id="35"/>
      <w:r w:rsidRPr="00DC1176">
        <w:rPr>
          <w:rFonts w:ascii="Arial" w:eastAsia="Arial" w:hAnsi="Arial" w:cs="Arial"/>
        </w:rPr>
        <w:t>The Supplier shall be liable for costs associated with venues including: transport of materials to and from the venue, and provision of consumables.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6" w:name="_heading=h.1y810tw" w:colFirst="0" w:colLast="0"/>
      <w:bookmarkEnd w:id="36"/>
      <w:r w:rsidRPr="00DC1176">
        <w:rPr>
          <w:rFonts w:ascii="Arial" w:eastAsia="Arial" w:hAnsi="Arial" w:cs="Arial"/>
        </w:rPr>
        <w:t>The Supplier shall ensure that refreshments can be made available at each venue (hot drinks, drinking water, and cups).  The cost of refreshments will be included in the delegate price.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7" w:name="_heading=h.4i7ojhp" w:colFirst="0" w:colLast="0"/>
      <w:bookmarkEnd w:id="37"/>
      <w:r w:rsidRPr="00DC1176">
        <w:rPr>
          <w:rFonts w:ascii="Arial" w:eastAsia="Arial" w:hAnsi="Arial" w:cs="Arial"/>
        </w:rPr>
        <w:t xml:space="preserve">Where the venue or event type makes it necessary, if lunch is required for the group the cost will be covered in the delegate price. For block bookings that are facilitated with Departments, they should be given the choice as to whether lunch is provided and the cost of the course should be adjusted accordingly.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arrange any special requirements and or reasonable adjustments for learners with special needs as set out in Annex F - Inclusion Principles.  If an event is held on Government estate the Supplier shall liaise with the estate’s contact to ensure needs are met.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provide a duty of care for all individuals who are involved in delivering any aspect of the contracted services both within the UK and overseas. Where additional insurance policies are required, these shall be agreed with CSHR and their customer and costed for on a case by case basis for the specific learning request.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Customer Service and Helpdesk</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provide a first line helpdesk and telephone service for recording and dea</w:t>
      </w:r>
      <w:r w:rsidR="00DD040C">
        <w:rPr>
          <w:rFonts w:ascii="Arial" w:eastAsia="Arial" w:hAnsi="Arial" w:cs="Arial"/>
        </w:rPr>
        <w:t>ling with all enquiries from</w:t>
      </w:r>
      <w:r w:rsidRPr="00DC1176">
        <w:rPr>
          <w:rFonts w:ascii="Arial" w:eastAsia="Arial" w:hAnsi="Arial" w:cs="Arial"/>
        </w:rPr>
        <w:t xml:space="preserve"> CSHR customer in relation to the services being provided and in accordance with the relevant quality standards and service levels.</w:t>
      </w:r>
    </w:p>
    <w:p w:rsidR="000F2619" w:rsidRPr="00DC1176" w:rsidRDefault="00485896" w:rsidP="00DD040C">
      <w:pPr>
        <w:widowControl w:val="0"/>
        <w:numPr>
          <w:ilvl w:val="2"/>
          <w:numId w:val="47"/>
        </w:numPr>
        <w:pBdr>
          <w:top w:val="nil"/>
          <w:left w:val="nil"/>
          <w:bottom w:val="nil"/>
          <w:right w:val="nil"/>
          <w:between w:val="nil"/>
        </w:pBdr>
        <w:tabs>
          <w:tab w:val="left" w:pos="851"/>
          <w:tab w:val="left" w:pos="2552"/>
          <w:tab w:val="left" w:pos="3119"/>
        </w:tabs>
        <w:spacing w:after="120" w:line="240" w:lineRule="auto"/>
        <w:rPr>
          <w:rFonts w:ascii="Arial" w:eastAsia="Arial" w:hAnsi="Arial" w:cs="Arial"/>
        </w:rPr>
      </w:pPr>
      <w:r w:rsidRPr="00DC1176">
        <w:rPr>
          <w:rFonts w:ascii="Arial" w:eastAsia="Arial" w:hAnsi="Arial" w:cs="Arial"/>
        </w:rPr>
        <w:t>As a minimum, customer service and support hours will cover 08.30 to 18.00 Monday to Friday, excluding Public and Bank Holidays, unless otherwise agreed with CSHR.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provide the following support to CSHR customers:</w:t>
      </w:r>
    </w:p>
    <w:p w:rsidR="000F2619" w:rsidRPr="00DC1176" w:rsidRDefault="00485896">
      <w:pPr>
        <w:pBdr>
          <w:top w:val="nil"/>
          <w:left w:val="nil"/>
          <w:bottom w:val="nil"/>
          <w:right w:val="nil"/>
          <w:between w:val="nil"/>
        </w:pBdr>
        <w:spacing w:before="120" w:after="120"/>
        <w:ind w:left="2694" w:hanging="1"/>
        <w:rPr>
          <w:rFonts w:ascii="Arial" w:eastAsia="Arial" w:hAnsi="Arial" w:cs="Arial"/>
        </w:rPr>
      </w:pPr>
      <w:proofErr w:type="spellStart"/>
      <w:r w:rsidRPr="00DC1176">
        <w:rPr>
          <w:rFonts w:ascii="Arial" w:eastAsia="Arial" w:hAnsi="Arial" w:cs="Arial"/>
        </w:rPr>
        <w:t>i</w:t>
      </w:r>
      <w:proofErr w:type="spellEnd"/>
      <w:r w:rsidRPr="00DC1176">
        <w:rPr>
          <w:rFonts w:ascii="Arial" w:eastAsia="Arial" w:hAnsi="Arial" w:cs="Arial"/>
        </w:rPr>
        <w:t>. Log support calls with a help desk by email, by phone or customer service portal</w:t>
      </w:r>
    </w:p>
    <w:p w:rsidR="000F2619" w:rsidRPr="00DC1176" w:rsidRDefault="00485896">
      <w:pPr>
        <w:pBdr>
          <w:top w:val="nil"/>
          <w:left w:val="nil"/>
          <w:bottom w:val="nil"/>
          <w:right w:val="nil"/>
          <w:between w:val="nil"/>
        </w:pBdr>
        <w:spacing w:before="120" w:after="120"/>
        <w:ind w:left="2694" w:hanging="21"/>
        <w:rPr>
          <w:rFonts w:ascii="Arial" w:eastAsia="Arial" w:hAnsi="Arial" w:cs="Arial"/>
        </w:rPr>
      </w:pPr>
      <w:r w:rsidRPr="00DC1176">
        <w:rPr>
          <w:rFonts w:ascii="Arial" w:eastAsia="Arial" w:hAnsi="Arial" w:cs="Arial"/>
        </w:rPr>
        <w:t>ii. Log calls through automated email service alerts</w:t>
      </w:r>
    </w:p>
    <w:p w:rsidR="000F2619" w:rsidRPr="00DC1176" w:rsidRDefault="00485896">
      <w:pPr>
        <w:pBdr>
          <w:top w:val="nil"/>
          <w:left w:val="nil"/>
          <w:bottom w:val="nil"/>
          <w:right w:val="nil"/>
          <w:between w:val="nil"/>
        </w:pBdr>
        <w:spacing w:before="120" w:after="120"/>
        <w:ind w:left="2694" w:hanging="21"/>
        <w:rPr>
          <w:rFonts w:ascii="Arial" w:eastAsia="Arial" w:hAnsi="Arial" w:cs="Arial"/>
        </w:rPr>
      </w:pPr>
      <w:r w:rsidRPr="00DC1176">
        <w:rPr>
          <w:rFonts w:ascii="Arial" w:eastAsia="Arial" w:hAnsi="Arial" w:cs="Arial"/>
        </w:rPr>
        <w:t>iii. Provide telephone support for all services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Learner support may include, but not be limited to the provision of the following services;</w:t>
      </w:r>
    </w:p>
    <w:p w:rsidR="000F2619" w:rsidRPr="00DC1176" w:rsidRDefault="00485896" w:rsidP="00DD040C">
      <w:pPr>
        <w:numPr>
          <w:ilvl w:val="0"/>
          <w:numId w:val="22"/>
        </w:numPr>
        <w:pBdr>
          <w:top w:val="nil"/>
          <w:left w:val="nil"/>
          <w:bottom w:val="nil"/>
          <w:right w:val="nil"/>
          <w:between w:val="nil"/>
        </w:pBdr>
        <w:spacing w:before="120" w:after="120"/>
        <w:ind w:left="2694" w:firstLine="0"/>
        <w:rPr>
          <w:rFonts w:ascii="Arial" w:eastAsia="Arial" w:hAnsi="Arial" w:cs="Arial"/>
        </w:rPr>
      </w:pPr>
      <w:r w:rsidRPr="00DC1176">
        <w:rPr>
          <w:rFonts w:ascii="Arial" w:eastAsia="Arial" w:hAnsi="Arial" w:cs="Arial"/>
        </w:rPr>
        <w:t>Access to documentation pertaining to the Supplier’s services, including system manuals, customer guides, on-line help, Frequently Asked Questions (FAQs)</w:t>
      </w:r>
    </w:p>
    <w:p w:rsidR="000F2619" w:rsidRPr="00DC1176" w:rsidRDefault="00485896" w:rsidP="00DD040C">
      <w:pPr>
        <w:numPr>
          <w:ilvl w:val="0"/>
          <w:numId w:val="22"/>
        </w:numPr>
        <w:pBdr>
          <w:top w:val="nil"/>
          <w:left w:val="nil"/>
          <w:bottom w:val="nil"/>
          <w:right w:val="nil"/>
          <w:between w:val="nil"/>
        </w:pBdr>
        <w:spacing w:before="120" w:after="120"/>
        <w:ind w:left="2694" w:firstLine="0"/>
        <w:rPr>
          <w:rFonts w:ascii="Arial" w:eastAsia="Arial" w:hAnsi="Arial" w:cs="Arial"/>
        </w:rPr>
      </w:pPr>
      <w:r w:rsidRPr="00DC1176">
        <w:rPr>
          <w:rFonts w:ascii="Arial" w:eastAsia="Arial" w:hAnsi="Arial" w:cs="Arial"/>
        </w:rPr>
        <w:t>Updating of documentation to reflect new versions of the Supplier’s services</w:t>
      </w:r>
    </w:p>
    <w:p w:rsidR="000F2619" w:rsidRPr="00DC1176" w:rsidRDefault="00485896" w:rsidP="00DD040C">
      <w:pPr>
        <w:numPr>
          <w:ilvl w:val="0"/>
          <w:numId w:val="22"/>
        </w:numPr>
        <w:pBdr>
          <w:top w:val="nil"/>
          <w:left w:val="nil"/>
          <w:bottom w:val="nil"/>
          <w:right w:val="nil"/>
          <w:between w:val="nil"/>
        </w:pBdr>
        <w:spacing w:before="120" w:after="120"/>
        <w:ind w:left="2694" w:firstLine="0"/>
        <w:rPr>
          <w:rFonts w:ascii="Arial" w:eastAsia="Arial" w:hAnsi="Arial" w:cs="Arial"/>
        </w:rPr>
      </w:pPr>
      <w:r w:rsidRPr="00DC1176">
        <w:rPr>
          <w:rFonts w:ascii="Arial" w:eastAsia="Arial" w:hAnsi="Arial" w:cs="Arial"/>
        </w:rPr>
        <w:t>Provision of operational support as part of their application management service</w:t>
      </w:r>
    </w:p>
    <w:p w:rsidR="000F2619" w:rsidRPr="00DC1176" w:rsidRDefault="00485896">
      <w:pPr>
        <w:numPr>
          <w:ilvl w:val="0"/>
          <w:numId w:val="22"/>
        </w:numPr>
        <w:pBdr>
          <w:top w:val="nil"/>
          <w:left w:val="nil"/>
          <w:bottom w:val="nil"/>
          <w:right w:val="nil"/>
          <w:between w:val="nil"/>
        </w:pBdr>
        <w:spacing w:before="120" w:after="120"/>
        <w:ind w:left="2694" w:hanging="425"/>
        <w:rPr>
          <w:rFonts w:ascii="Arial" w:eastAsia="Arial" w:hAnsi="Arial" w:cs="Arial"/>
        </w:rPr>
      </w:pPr>
      <w:r w:rsidRPr="00DC1176">
        <w:rPr>
          <w:rFonts w:ascii="Arial" w:eastAsia="Arial" w:hAnsi="Arial" w:cs="Arial"/>
        </w:rPr>
        <w:t>Provision of second line operational support and help desk services in respect of the Supplier’s services under this Framework Agreement and its associated activities, investigation and resolution of all technical issues arising from reported problems</w:t>
      </w:r>
    </w:p>
    <w:p w:rsidR="000F2619" w:rsidRPr="00DC1176" w:rsidRDefault="00485896">
      <w:pPr>
        <w:numPr>
          <w:ilvl w:val="0"/>
          <w:numId w:val="22"/>
        </w:numPr>
        <w:pBdr>
          <w:top w:val="nil"/>
          <w:left w:val="nil"/>
          <w:bottom w:val="nil"/>
          <w:right w:val="nil"/>
          <w:between w:val="nil"/>
        </w:pBdr>
        <w:spacing w:before="120" w:after="120"/>
        <w:ind w:left="2694" w:hanging="425"/>
        <w:rPr>
          <w:rFonts w:ascii="Arial" w:eastAsia="Arial" w:hAnsi="Arial" w:cs="Arial"/>
        </w:rPr>
      </w:pPr>
      <w:r w:rsidRPr="00DC1176">
        <w:rPr>
          <w:rFonts w:ascii="Arial" w:eastAsia="Arial" w:hAnsi="Arial" w:cs="Arial"/>
        </w:rPr>
        <w:t>Provision of a single service management system for incident management, problem resolution and change management, with a designated Service Manager as a single point of contact for User support.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Complaints Procedure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have in place robust and auditable procedures for logging, investigating, managing, escalating and resolving complain</w:t>
      </w:r>
      <w:r w:rsidR="00DD040C">
        <w:rPr>
          <w:rFonts w:ascii="Arial" w:eastAsia="Arial" w:hAnsi="Arial" w:cs="Arial"/>
        </w:rPr>
        <w:t xml:space="preserve">ts or problems initiated by </w:t>
      </w:r>
      <w:r w:rsidRPr="00DC1176">
        <w:rPr>
          <w:rFonts w:ascii="Arial" w:eastAsia="Arial" w:hAnsi="Arial" w:cs="Arial"/>
        </w:rPr>
        <w:t xml:space="preserve">CSHR customers, their users and/or the Authority.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have in place a clearly defined complaints procedure which allows for the identification and tracking of individual complaints from initiation to resolution and shall set out the timescales of the action that will be taken and includes timescales of when matters will be escalated.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At a minimum, complaints must be acknowledged within 24 hours and satisfactorily resolved within 10 working</w:t>
      </w:r>
      <w:r w:rsidR="00DD040C">
        <w:rPr>
          <w:rFonts w:ascii="Arial" w:eastAsia="Arial" w:hAnsi="Arial" w:cs="Arial"/>
        </w:rPr>
        <w:t xml:space="preserve"> days, or by agreement with</w:t>
      </w:r>
      <w:r w:rsidRPr="00DC1176">
        <w:rPr>
          <w:rFonts w:ascii="Arial" w:eastAsia="Arial" w:hAnsi="Arial" w:cs="Arial"/>
        </w:rPr>
        <w:t xml:space="preserve"> CSHR and/or the Authority and outline an escalation route for any complaints that have not been resolved within the specified timescales (refer to Framework Schedule 4 - Framework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level and nature of complaints arising and proposed corrective action or that are under way or completed will be reviewed by the parties periodically, as appropriate according to the numbers of complaints arising, and in any event at intervals of not less than 1 month.</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analyse and identify any pattern of complaints and bring these to the attention of CSHR and/or the Authority during supplier review meetings.</w:t>
      </w:r>
    </w:p>
    <w:p w:rsidR="000F2619" w:rsidRPr="00DC1176" w:rsidRDefault="00DD040C">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Pr>
          <w:rFonts w:ascii="Arial" w:eastAsia="Arial" w:hAnsi="Arial" w:cs="Arial"/>
        </w:rPr>
        <w:t>The Supplier shall provide</w:t>
      </w:r>
      <w:r w:rsidR="00485896" w:rsidRPr="00DC1176">
        <w:rPr>
          <w:rFonts w:ascii="Arial" w:eastAsia="Arial" w:hAnsi="Arial" w:cs="Arial"/>
        </w:rPr>
        <w:t xml:space="preserve"> CSHR with one consolidated report per month for the duration of this Framework Agreement capturing all CSHR user complaints detailed by each customer. These reports shall include the date the complaint was received and resolved, complainant contact details, the nature of the complaint and actions agreed and taken to resolve the complaint and any changes to the programme and lessons learnt.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CSHR will meet with its users in order to discuss delivery performance and </w:t>
      </w:r>
      <w:r w:rsidRPr="00DC1176">
        <w:rPr>
          <w:rFonts w:ascii="Arial" w:eastAsia="Arial" w:hAnsi="Arial" w:cs="Arial"/>
        </w:rPr>
        <w:lastRenderedPageBreak/>
        <w:t>address any concerns that may exist around the provision of services and will seek feedback from them to inform the monthly performance review meetings.(refer to Framework Schedule 4 - Framework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CSHR will define any additional complaints process including escalation and reporting requirements with the Supplier at the Call </w:t>
      </w:r>
      <w:proofErr w:type="gramStart"/>
      <w:r w:rsidRPr="00DC1176">
        <w:rPr>
          <w:rFonts w:ascii="Arial" w:eastAsia="Arial" w:hAnsi="Arial" w:cs="Arial"/>
        </w:rPr>
        <w:t>Off</w:t>
      </w:r>
      <w:proofErr w:type="gramEnd"/>
      <w:r w:rsidRPr="00DC1176">
        <w:rPr>
          <w:rFonts w:ascii="Arial" w:eastAsia="Arial" w:hAnsi="Arial" w:cs="Arial"/>
        </w:rPr>
        <w:t xml:space="preserve"> Contract stage.</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Management Information and Data Reporting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comply with the management information, data and reporting requirements as set out in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Annex  G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Core Terms and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Framework Schedule 5 - Management Charges and Information</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Supplier shall provide regular Performance Management Information reports to CSHR and/or the Authority. These reports will be required no less than monthly, to align to the performance review meeting dates. These should set out key headline management information and metrics. CSHR will form the precise requirements at the Call </w:t>
      </w:r>
      <w:proofErr w:type="gramStart"/>
      <w:r w:rsidRPr="00DC1176">
        <w:rPr>
          <w:rFonts w:ascii="Arial" w:eastAsia="Arial" w:hAnsi="Arial" w:cs="Arial"/>
        </w:rPr>
        <w:t>Off</w:t>
      </w:r>
      <w:proofErr w:type="gramEnd"/>
      <w:r w:rsidRPr="00DC1176">
        <w:rPr>
          <w:rFonts w:ascii="Arial" w:eastAsia="Arial" w:hAnsi="Arial" w:cs="Arial"/>
        </w:rPr>
        <w:t xml:space="preserve"> Contract stage.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have the flexibility to produce for CSHR any requested tailored / non-standard management information reports free of charge.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comply with CSHR equality and diversity data collection and monitoring requirements. The Supplier will be required to provide such data and information if applicable and as specified at the Call </w:t>
      </w:r>
      <w:proofErr w:type="gramStart"/>
      <w:r w:rsidRPr="00DC1176">
        <w:rPr>
          <w:rFonts w:ascii="Arial" w:eastAsia="Arial" w:hAnsi="Arial" w:cs="Arial"/>
        </w:rPr>
        <w:t>Off</w:t>
      </w:r>
      <w:proofErr w:type="gramEnd"/>
      <w:r w:rsidRPr="00DC1176">
        <w:rPr>
          <w:rFonts w:ascii="Arial" w:eastAsia="Arial" w:hAnsi="Arial" w:cs="Arial"/>
        </w:rPr>
        <w:t xml:space="preserve"> Contract stage.</w:t>
      </w:r>
    </w:p>
    <w:p w:rsidR="000F2619" w:rsidRPr="00DC1176" w:rsidRDefault="00DD040C">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Pr>
          <w:rFonts w:ascii="Arial" w:eastAsia="Arial" w:hAnsi="Arial" w:cs="Arial"/>
        </w:rPr>
        <w:t xml:space="preserve">The Supplier shall notify </w:t>
      </w:r>
      <w:r w:rsidR="00485896" w:rsidRPr="00DC1176">
        <w:rPr>
          <w:rFonts w:ascii="Arial" w:eastAsia="Arial" w:hAnsi="Arial" w:cs="Arial"/>
        </w:rPr>
        <w:t>CSHR and/or the Authority of any unplanned “spikes or troughs” (increases/decreases) in spend to ensure this can be investigated and reported by CSHR and/or the Authority.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content of statistical information, timing and format of any report requested by CSHR shall be agreed between the Supplier and CSHR at the Call </w:t>
      </w:r>
      <w:proofErr w:type="gramStart"/>
      <w:r w:rsidRPr="00DC1176">
        <w:rPr>
          <w:rFonts w:ascii="Arial" w:eastAsia="Arial" w:hAnsi="Arial" w:cs="Arial"/>
        </w:rPr>
        <w:t>Off</w:t>
      </w:r>
      <w:proofErr w:type="gramEnd"/>
      <w:r w:rsidRPr="00DC1176">
        <w:rPr>
          <w:rFonts w:ascii="Arial" w:eastAsia="Arial" w:hAnsi="Arial" w:cs="Arial"/>
        </w:rPr>
        <w:t xml:space="preserve"> Contract stage.</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Value for Money, Payment and Invoicing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proactively and continually explore and identify opportunities for maximising value for money and savings in the design and delivery of the learning products and services in accordance with Call </w:t>
      </w:r>
      <w:proofErr w:type="gramStart"/>
      <w:r w:rsidRPr="00DC1176">
        <w:rPr>
          <w:rFonts w:ascii="Arial" w:eastAsia="Arial" w:hAnsi="Arial" w:cs="Arial"/>
        </w:rPr>
        <w:t>Off</w:t>
      </w:r>
      <w:proofErr w:type="gramEnd"/>
      <w:r w:rsidRPr="00DC1176">
        <w:rPr>
          <w:rFonts w:ascii="Arial" w:eastAsia="Arial" w:hAnsi="Arial" w:cs="Arial"/>
        </w:rPr>
        <w:t xml:space="preserve"> Schedule 3 Continuous Improvement.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provide a proactive and committed approach to cost reductions and innovative, transparent pricing mechanisms, which will provide the Buyer with choice and flexibility.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may offer the Buyer alternative pricing models, methodologies and discount structures, which offer best value for money and in doing so the Supplier shall: </w:t>
      </w:r>
    </w:p>
    <w:p w:rsidR="000F2619" w:rsidRPr="00DC1176" w:rsidRDefault="00485896" w:rsidP="00DD040C">
      <w:pPr>
        <w:widowControl w:val="0"/>
        <w:numPr>
          <w:ilvl w:val="3"/>
          <w:numId w:val="47"/>
        </w:numPr>
        <w:pBdr>
          <w:top w:val="nil"/>
          <w:left w:val="nil"/>
          <w:bottom w:val="nil"/>
          <w:right w:val="nil"/>
          <w:between w:val="nil"/>
        </w:pBdr>
        <w:tabs>
          <w:tab w:val="left" w:pos="851"/>
          <w:tab w:val="left" w:pos="2552"/>
        </w:tabs>
        <w:spacing w:after="120" w:line="240" w:lineRule="auto"/>
        <w:ind w:left="2694"/>
        <w:rPr>
          <w:rFonts w:ascii="Arial" w:eastAsia="Arial" w:hAnsi="Arial" w:cs="Arial"/>
        </w:rPr>
      </w:pPr>
      <w:r w:rsidRPr="00DC1176">
        <w:rPr>
          <w:rFonts w:ascii="Arial" w:eastAsia="Arial" w:hAnsi="Arial" w:cs="Arial"/>
        </w:rPr>
        <w:t xml:space="preserve">Demonstrate that the agreed Call </w:t>
      </w:r>
      <w:proofErr w:type="gramStart"/>
      <w:r w:rsidRPr="00DC1176">
        <w:rPr>
          <w:rFonts w:ascii="Arial" w:eastAsia="Arial" w:hAnsi="Arial" w:cs="Arial"/>
        </w:rPr>
        <w:t>Off</w:t>
      </w:r>
      <w:proofErr w:type="gramEnd"/>
      <w:r w:rsidRPr="00DC1176">
        <w:rPr>
          <w:rFonts w:ascii="Arial" w:eastAsia="Arial" w:hAnsi="Arial" w:cs="Arial"/>
        </w:rPr>
        <w:t xml:space="preserve"> Contract prices do not exceed the Framework Agreement maximum tendered charges.</w:t>
      </w:r>
    </w:p>
    <w:p w:rsidR="000F2619" w:rsidRPr="00DC1176" w:rsidRDefault="00485896">
      <w:pPr>
        <w:widowControl w:val="0"/>
        <w:numPr>
          <w:ilvl w:val="3"/>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Provide an audit trail from the agreed Call Off Contract prices to the Framework Agreement maximum tendered charges and the cost </w:t>
      </w:r>
      <w:r w:rsidRPr="00DC1176">
        <w:rPr>
          <w:rFonts w:ascii="Arial" w:eastAsia="Arial" w:hAnsi="Arial" w:cs="Arial"/>
        </w:rPr>
        <w:lastRenderedPageBreak/>
        <w:t xml:space="preserve">component breakdown. </w:t>
      </w:r>
    </w:p>
    <w:p w:rsidR="000F2619" w:rsidRPr="00DC1176" w:rsidRDefault="00485896">
      <w:pPr>
        <w:widowControl w:val="0"/>
        <w:numPr>
          <w:ilvl w:val="3"/>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Convert the agreed Call </w:t>
      </w:r>
      <w:proofErr w:type="gramStart"/>
      <w:r w:rsidRPr="00DC1176">
        <w:rPr>
          <w:rFonts w:ascii="Arial" w:eastAsia="Arial" w:hAnsi="Arial" w:cs="Arial"/>
        </w:rPr>
        <w:t>Off</w:t>
      </w:r>
      <w:proofErr w:type="gramEnd"/>
      <w:r w:rsidRPr="00DC1176">
        <w:rPr>
          <w:rFonts w:ascii="Arial" w:eastAsia="Arial" w:hAnsi="Arial" w:cs="Arial"/>
        </w:rPr>
        <w:t xml:space="preserve"> Contract prices into a suitable format to meet the Authority’s Management Information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provide clear, transparent open book data for pricing including the provision of a cost breakdown of all of the component elements that together form the cost of the products and services to the Authority and CSHR throughout the duration of the Framework Agreement and any Call </w:t>
      </w:r>
      <w:proofErr w:type="gramStart"/>
      <w:r w:rsidRPr="00DC1176">
        <w:rPr>
          <w:rFonts w:ascii="Arial" w:eastAsia="Arial" w:hAnsi="Arial" w:cs="Arial"/>
        </w:rPr>
        <w:t>Off</w:t>
      </w:r>
      <w:proofErr w:type="gramEnd"/>
      <w:r w:rsidRPr="00DC1176">
        <w:rPr>
          <w:rFonts w:ascii="Arial" w:eastAsia="Arial" w:hAnsi="Arial" w:cs="Arial"/>
        </w:rPr>
        <w:t xml:space="preserve"> Contracts.</w:t>
      </w:r>
      <w:bookmarkStart w:id="38" w:name="_GoBack"/>
      <w:bookmarkEnd w:id="38"/>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comply with all aspects of the invoicing and payment processes as detailed in the Core Terms and Framework Schedule 5.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9" w:name="_heading=h.2xcytpi" w:colFirst="0" w:colLast="0"/>
      <w:bookmarkEnd w:id="39"/>
      <w:r w:rsidRPr="00DC1176">
        <w:rPr>
          <w:rFonts w:ascii="Arial" w:eastAsia="Arial" w:hAnsi="Arial" w:cs="Arial"/>
        </w:rPr>
        <w:t xml:space="preserve">The Supplier shall provide a range of payments methods and invoicing processes for CSHR customers. CSHR shall specify the payment method and processes at Call-Off Contract and/or the implementation stage. The Supplier shall have the ability to support e-Purchasing Cards, i.e. Government Procurement Card, Purchase to </w:t>
      </w:r>
      <w:proofErr w:type="gramStart"/>
      <w:r w:rsidRPr="00DC1176">
        <w:rPr>
          <w:rFonts w:ascii="Arial" w:eastAsia="Arial" w:hAnsi="Arial" w:cs="Arial"/>
        </w:rPr>
        <w:t>Pay</w:t>
      </w:r>
      <w:proofErr w:type="gramEnd"/>
      <w:r w:rsidRPr="00DC1176">
        <w:rPr>
          <w:rFonts w:ascii="Arial" w:eastAsia="Arial" w:hAnsi="Arial" w:cs="Arial"/>
        </w:rPr>
        <w:t xml:space="preserve"> systems (P2P) and other electronic or manual invoicing arrangements.  The Supplier shall be solely liable to pay any merchant fee levied for using the e-Purchasing Card and shall not be entitled to recover this charge from CSHR customers.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Supplier shall comply with CSHR customer requirements in respect of authorisation, invoicing and payment processes and procedures.  This may include, but not limited to, consolidated invoicing, invoicing by cost centre and/or account codes; electronic invoicing; and invoicing to different levels of detail.  The Supplier shall be required to assist CSHR customers in developing invoice process efficiencies.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should offer invoicing rules to CSHR customers, such as how frequently they are sent, whether sent electronically and whether or not a duplicate invoice is sent to the booker. These arrangements will need to take into account that CSHR customer(s) may pay their invoices through a shared service centre.</w:t>
      </w:r>
      <w:r w:rsidRPr="00DC1176">
        <w:rPr>
          <w:rFonts w:ascii="Arial" w:eastAsia="Arial" w:hAnsi="Arial" w:cs="Arial"/>
          <w:b/>
        </w:rPr>
        <w:t xml:space="preserv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Th</w:t>
      </w:r>
      <w:r w:rsidR="00DD040C">
        <w:rPr>
          <w:rFonts w:ascii="Arial" w:eastAsia="Arial" w:hAnsi="Arial" w:cs="Arial"/>
        </w:rPr>
        <w:t>e Supplier, when required by</w:t>
      </w:r>
      <w:r w:rsidRPr="00DC1176">
        <w:rPr>
          <w:rFonts w:ascii="Arial" w:eastAsia="Arial" w:hAnsi="Arial" w:cs="Arial"/>
        </w:rPr>
        <w:t xml:space="preserve"> CSHR customer(s), shall provide evidence of booking requests and agreement to the purchase price e.g. through the receipt of the purchase orde</w:t>
      </w:r>
      <w:r w:rsidR="00DD040C">
        <w:rPr>
          <w:rFonts w:ascii="Arial" w:eastAsia="Arial" w:hAnsi="Arial" w:cs="Arial"/>
        </w:rPr>
        <w:t xml:space="preserve">r and cost centre code from </w:t>
      </w:r>
      <w:r w:rsidRPr="00DC1176">
        <w:rPr>
          <w:rFonts w:ascii="Arial" w:eastAsia="Arial" w:hAnsi="Arial" w:cs="Arial"/>
        </w:rPr>
        <w:t>CSHR customer(s).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perform a degree of validation checks before generating and sending off invoices. This could take the form of regular sense checks (automated or manual) that highlight absent or wrong data that is sitting in their back end processes. This will allow the Supplier to develo</w:t>
      </w:r>
      <w:r w:rsidR="00DD040C">
        <w:rPr>
          <w:rFonts w:ascii="Arial" w:eastAsia="Arial" w:hAnsi="Arial" w:cs="Arial"/>
        </w:rPr>
        <w:t xml:space="preserve">p better relationships with </w:t>
      </w:r>
      <w:r w:rsidRPr="00DC1176">
        <w:rPr>
          <w:rFonts w:ascii="Arial" w:eastAsia="Arial" w:hAnsi="Arial" w:cs="Arial"/>
        </w:rPr>
        <w:t>CSHR customer(s) and result in them getting paid more quickly.</w:t>
      </w:r>
      <w:r w:rsidRPr="00DC1176">
        <w:rPr>
          <w:rFonts w:ascii="Arial" w:eastAsia="Arial" w:hAnsi="Arial" w:cs="Arial"/>
          <w:b/>
        </w:rPr>
        <w:t xml:space="preserv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The Supplier shall ensure that invoices are submitted in arrears to individual orderin</w:t>
      </w:r>
      <w:r w:rsidR="00DD040C">
        <w:rPr>
          <w:rFonts w:ascii="Arial" w:eastAsia="Arial" w:hAnsi="Arial" w:cs="Arial"/>
        </w:rPr>
        <w:t>g points or as instructed by</w:t>
      </w:r>
      <w:r w:rsidRPr="00DC1176">
        <w:rPr>
          <w:rFonts w:ascii="Arial" w:eastAsia="Arial" w:hAnsi="Arial" w:cs="Arial"/>
        </w:rPr>
        <w:t xml:space="preserve"> CSHR customer(s) and shall be clearly addressed and refer to the service provided and the charging basis.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contents and format of the information to be provided with the invoices shall be agreed with CSHR at Call Off stage.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Suppliers shall send over management information on bookings and invoices to CSHR, such as booking reports and outstanding payments reports, the format and timing shall be agreed with CSHR at the Call </w:t>
      </w:r>
      <w:proofErr w:type="gramStart"/>
      <w:r w:rsidRPr="00DC1176">
        <w:rPr>
          <w:rFonts w:ascii="Arial" w:eastAsia="Arial" w:hAnsi="Arial" w:cs="Arial"/>
        </w:rPr>
        <w:t>Off</w:t>
      </w:r>
      <w:proofErr w:type="gramEnd"/>
      <w:r w:rsidRPr="00DC1176">
        <w:rPr>
          <w:rFonts w:ascii="Arial" w:eastAsia="Arial" w:hAnsi="Arial" w:cs="Arial"/>
        </w:rPr>
        <w:t xml:space="preserve"> Contract stage.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lastRenderedPageBreak/>
        <w:t xml:space="preserve">Where CSHR enters into a Call </w:t>
      </w:r>
      <w:proofErr w:type="gramStart"/>
      <w:r w:rsidRPr="00DC1176">
        <w:rPr>
          <w:rFonts w:ascii="Arial" w:eastAsia="Arial" w:hAnsi="Arial" w:cs="Arial"/>
        </w:rPr>
        <w:t>Off</w:t>
      </w:r>
      <w:proofErr w:type="gramEnd"/>
      <w:r w:rsidRPr="00DC1176">
        <w:rPr>
          <w:rFonts w:ascii="Arial" w:eastAsia="Arial" w:hAnsi="Arial" w:cs="Arial"/>
        </w:rPr>
        <w:t xml:space="preserve"> Contract as the Buyer on behalf of its customer users and the budget is devolved then the customer who is taking delivery of the services will be liable to pay the Supplier directly.</w:t>
      </w:r>
    </w:p>
    <w:p w:rsidR="000F2619" w:rsidRPr="00DC1176" w:rsidRDefault="000D1A5A">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Pr>
          <w:rFonts w:ascii="Arial" w:eastAsia="Arial" w:hAnsi="Arial" w:cs="Arial"/>
        </w:rPr>
        <w:t xml:space="preserve">The Supplier should note that </w:t>
      </w:r>
      <w:r w:rsidR="00485896" w:rsidRPr="00DC1176">
        <w:rPr>
          <w:rFonts w:ascii="Arial" w:eastAsia="Arial" w:hAnsi="Arial" w:cs="Arial"/>
        </w:rPr>
        <w:t>CSHR, as the Buyer on behalf of its customer users, will reserve the right to recover any service credits due directly on behalf of its customer users.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Where CSHR as the Buyer is not directly responsible for a customer user day-to-day administrative tasks or enquiries around invoicing under a Call </w:t>
      </w:r>
      <w:proofErr w:type="gramStart"/>
      <w:r w:rsidRPr="00DC1176">
        <w:rPr>
          <w:rFonts w:ascii="Arial" w:eastAsia="Arial" w:hAnsi="Arial" w:cs="Arial"/>
        </w:rPr>
        <w:t>Off</w:t>
      </w:r>
      <w:proofErr w:type="gramEnd"/>
      <w:r w:rsidRPr="00DC1176">
        <w:rPr>
          <w:rFonts w:ascii="Arial" w:eastAsia="Arial" w:hAnsi="Arial" w:cs="Arial"/>
        </w:rPr>
        <w:t xml:space="preserve"> Contract, CSHR will take an active supporting role where common issues arise across customer organisations utilising the Call Off Contract.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Transition Arrangements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w:t>
      </w:r>
      <w:r w:rsidR="00DD040C">
        <w:rPr>
          <w:rFonts w:ascii="Arial" w:eastAsia="Arial" w:hAnsi="Arial" w:cs="Arial"/>
        </w:rPr>
        <w:t>e Supplier shall comply with</w:t>
      </w:r>
      <w:r w:rsidRPr="00DC1176">
        <w:rPr>
          <w:rFonts w:ascii="Arial" w:eastAsia="Arial" w:hAnsi="Arial" w:cs="Arial"/>
        </w:rPr>
        <w:t xml:space="preserve"> CSHR Transition Principles as outlined in Annex H.</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work with CSHR and its customers to agree the transition of their existing contractual arrangements to any new Call </w:t>
      </w:r>
      <w:proofErr w:type="gramStart"/>
      <w:r w:rsidRPr="00DC1176">
        <w:rPr>
          <w:rFonts w:ascii="Arial" w:eastAsia="Arial" w:hAnsi="Arial" w:cs="Arial"/>
        </w:rPr>
        <w:t>Off</w:t>
      </w:r>
      <w:proofErr w:type="gramEnd"/>
      <w:r w:rsidRPr="00DC1176">
        <w:rPr>
          <w:rFonts w:ascii="Arial" w:eastAsia="Arial" w:hAnsi="Arial" w:cs="Arial"/>
        </w:rPr>
        <w:t xml:space="preserve"> Contract under this Framework Agreement and this will include working with CSHR and or its </w:t>
      </w:r>
      <w:r w:rsidR="000D1A5A" w:rsidRPr="00DC1176">
        <w:rPr>
          <w:rFonts w:ascii="Arial" w:eastAsia="Arial" w:hAnsi="Arial" w:cs="Arial"/>
        </w:rPr>
        <w:t>customer’s</w:t>
      </w:r>
      <w:r w:rsidRPr="00DC1176">
        <w:rPr>
          <w:rFonts w:ascii="Arial" w:eastAsia="Arial" w:hAnsi="Arial" w:cs="Arial"/>
        </w:rPr>
        <w:t xml:space="preserve"> incumbent supplier(s) to ensure a smooth transition is effected for CSHR and its customers. It should be noted that there may be transitional arrangements in place that allow for the existing suppliers to complete requirements that commenced under a previous contract.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CSHR customers may have differing transition timesca</w:t>
      </w:r>
      <w:r w:rsidR="00C5342E">
        <w:rPr>
          <w:rFonts w:ascii="Arial" w:eastAsia="Arial" w:hAnsi="Arial" w:cs="Arial"/>
        </w:rPr>
        <w:t>les</w:t>
      </w:r>
      <w:r w:rsidRPr="00DC1176">
        <w:rPr>
          <w:rFonts w:ascii="Arial" w:eastAsia="Arial" w:hAnsi="Arial" w:cs="Arial"/>
        </w:rPr>
        <w:t xml:space="preserve"> based on the scale and complexity of their requirements. Therefore the actual timing of trans</w:t>
      </w:r>
      <w:r w:rsidR="00DD040C">
        <w:rPr>
          <w:rFonts w:ascii="Arial" w:eastAsia="Arial" w:hAnsi="Arial" w:cs="Arial"/>
        </w:rPr>
        <w:t>ition will be agreed between</w:t>
      </w:r>
      <w:r w:rsidR="00C5342E">
        <w:rPr>
          <w:rFonts w:ascii="Arial" w:eastAsia="Arial" w:hAnsi="Arial" w:cs="Arial"/>
        </w:rPr>
        <w:t xml:space="preserve"> CSHR,</w:t>
      </w:r>
      <w:r w:rsidRPr="00DC1176">
        <w:rPr>
          <w:rFonts w:ascii="Arial" w:eastAsia="Arial" w:hAnsi="Arial" w:cs="Arial"/>
        </w:rPr>
        <w:t xml:space="preserve"> its customers and the Supplier at Call </w:t>
      </w:r>
      <w:proofErr w:type="gramStart"/>
      <w:r w:rsidRPr="00DC1176">
        <w:rPr>
          <w:rFonts w:ascii="Arial" w:eastAsia="Arial" w:hAnsi="Arial" w:cs="Arial"/>
        </w:rPr>
        <w:t>Off</w:t>
      </w:r>
      <w:proofErr w:type="gramEnd"/>
      <w:r w:rsidRPr="00DC1176">
        <w:rPr>
          <w:rFonts w:ascii="Arial" w:eastAsia="Arial" w:hAnsi="Arial" w:cs="Arial"/>
        </w:rPr>
        <w:t xml:space="preserve"> Contract stage.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provide and agree a Transition Plan to CSHR within a period agreed at the Call </w:t>
      </w:r>
      <w:proofErr w:type="gramStart"/>
      <w:r w:rsidRPr="00DC1176">
        <w:rPr>
          <w:rFonts w:ascii="Arial" w:eastAsia="Arial" w:hAnsi="Arial" w:cs="Arial"/>
        </w:rPr>
        <w:t>Off</w:t>
      </w:r>
      <w:proofErr w:type="gramEnd"/>
      <w:r w:rsidRPr="00DC1176">
        <w:rPr>
          <w:rFonts w:ascii="Arial" w:eastAsia="Arial" w:hAnsi="Arial" w:cs="Arial"/>
        </w:rPr>
        <w:t xml:space="preserve"> Contract Commencement Date. During the Transition Period the Supplier shall: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Liaise with CSHR and or its customers and the incumbent supplier(s) on their current provision, to understand and enable the successful completion of all the  implementation  activities;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Work with CSHR and or its customers to produce a mutually agreeable Transition Plan, which sets out when CSHR and its customers will be transitioned from their current arrangement to this Framework Agreement;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Appoint an Implementation Team who shall be  responsible for the implementation of CSHR and/ or its customers’ transition requirements;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Ensure that all risks associated with the transition process and period are identified and minimised to ensure a seamless change of control between any incumbent supplier(s) of the current provision, and the Supplier; and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Provide all necessary evidence of achievement against the mutually agreed milestone timescales to CSHR, and to its customers where applicable.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 xml:space="preserve">CSHR will monitor progress of implementation against the agreed Transition Plan on a regular basis, with input from applicable customers where required. This shall include but is not limited to discussion, and/ or actions agreed with the Supplier at CSHR relevant governance boards and during Supplier Review Meetings.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In cases where the Supplier is found to be falling behind schedule, and therefore not on target to meet a specific milestone timescale within the Transition Plan, CSHR, and its customers where applicable, will request information relating to the reasons for any slippage, together with details of the remedial actions taken by the Supplier to rectify the situation.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As a minimum, the Supplier’s Transition Plan should include the following: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Milestone timescales for transitioning CSHR and its customers onto the Framework;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CSHR approval, and governance procedures where appropriate;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Details of how Suppliers will communicate transition ac</w:t>
      </w:r>
      <w:r w:rsidR="00DD040C">
        <w:rPr>
          <w:rFonts w:ascii="Arial" w:eastAsia="Arial" w:hAnsi="Arial" w:cs="Arial"/>
        </w:rPr>
        <w:t>tivities and timescales with</w:t>
      </w:r>
      <w:r w:rsidRPr="00DC1176">
        <w:rPr>
          <w:rFonts w:ascii="Arial" w:eastAsia="Arial" w:hAnsi="Arial" w:cs="Arial"/>
        </w:rPr>
        <w:t xml:space="preserve"> CSHR and applicable customers;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Details of further information that may be required from CSHR and / or the applicable customer in order to commence transition activities; and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Specialist resources and/ or systems that may be used (if appropriate).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continuously update the Transition Plan and provide a revised version to CSHR, and its customers where applicable and in cases where changes are required by request or fault of CSHR or its customers.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CSHR reserves the right to request that additional information be added to the Transition Plan, in addition to the list set out above.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Assurance Management </w:t>
      </w:r>
      <w:sdt>
        <w:sdtPr>
          <w:rPr>
            <w:rFonts w:ascii="Arial" w:hAnsi="Arial" w:cs="Arial"/>
          </w:rPr>
          <w:tag w:val="goog_rdk_2"/>
          <w:id w:val="-807926874"/>
        </w:sdtPr>
        <w:sdtContent/>
      </w:sdt>
      <w:r w:rsidRPr="00DC1176">
        <w:rPr>
          <w:rFonts w:ascii="Arial" w:eastAsia="Arial" w:hAnsi="Arial" w:cs="Arial"/>
          <w:b/>
        </w:rPr>
        <w:t>Systems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at all times for the duration of this Framework Agreement, comply with the relevant standards, for the scope of the Services offered, including but not limited to the following: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 Quality Management System supported by the International Organisation for Standardisation ISO 9001 Quality Management System, or the current European Foundation for Quality Management (EFQM) Excellence Model criteria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ISO 10007 “Quality management systems – Guidelines for configuration management”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BS25999-1:2006 “Code of Practice for Business Continuity Management” and, ISO/IEC 27031:2011, ISO 22301 and ISO/IEC 24762:2008 in the provision ITSC/DR plans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An Environmental Management System supported by the International Organisation for Standardisation ISO 14001 Environmental Management System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An Information Security Management System supported by the International </w:t>
      </w:r>
      <w:r w:rsidRPr="00DC1176">
        <w:rPr>
          <w:rFonts w:ascii="Arial" w:eastAsia="Arial" w:hAnsi="Arial" w:cs="Arial"/>
        </w:rPr>
        <w:lastRenderedPageBreak/>
        <w:t>Organisation for Standardisation ISO 27001 Security Management standard,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40" w:name="_heading=h.3vac5uf" w:colFirst="0" w:colLast="0"/>
      <w:bookmarkEnd w:id="40"/>
      <w:r w:rsidRPr="00DC1176">
        <w:rPr>
          <w:rFonts w:ascii="Arial" w:eastAsia="Arial" w:hAnsi="Arial" w:cs="Arial"/>
        </w:rPr>
        <w:t>Cyber Essential Scheme requirements which can be located at</w:t>
      </w:r>
    </w:p>
    <w:bookmarkStart w:id="41" w:name="_heading=h.2afmg28" w:colFirst="0" w:colLast="0"/>
    <w:bookmarkEnd w:id="41"/>
    <w:p w:rsidR="000F2619" w:rsidRPr="00DC1176" w:rsidRDefault="00485896">
      <w:pPr>
        <w:pStyle w:val="Heading3"/>
        <w:spacing w:before="120" w:after="120"/>
        <w:ind w:left="567" w:firstLine="1134"/>
        <w:rPr>
          <w:rFonts w:ascii="Arial" w:eastAsia="Arial" w:hAnsi="Arial" w:cs="Arial"/>
          <w:color w:val="auto"/>
          <w:sz w:val="22"/>
          <w:szCs w:val="22"/>
        </w:rPr>
      </w:pPr>
      <w:r w:rsidRPr="00DC1176">
        <w:rPr>
          <w:rFonts w:ascii="Arial" w:eastAsia="Arial" w:hAnsi="Arial" w:cs="Arial"/>
          <w:color w:val="auto"/>
          <w:sz w:val="22"/>
          <w:szCs w:val="22"/>
          <w:u w:val="single"/>
        </w:rPr>
        <w:fldChar w:fldCharType="begin"/>
      </w:r>
      <w:r w:rsidRPr="00DC1176">
        <w:rPr>
          <w:rFonts w:ascii="Arial" w:eastAsia="Arial" w:hAnsi="Arial" w:cs="Arial"/>
          <w:color w:val="auto"/>
          <w:sz w:val="22"/>
          <w:szCs w:val="22"/>
          <w:u w:val="single"/>
        </w:rPr>
        <w:instrText xml:space="preserve"> HYPERLINK "https://www.gov.uk/government/publications/cyber-essentials-scheme-overview" \h </w:instrText>
      </w:r>
      <w:r w:rsidRPr="00DC1176">
        <w:rPr>
          <w:rFonts w:ascii="Arial" w:eastAsia="Arial" w:hAnsi="Arial" w:cs="Arial"/>
          <w:color w:val="auto"/>
          <w:sz w:val="22"/>
          <w:szCs w:val="22"/>
          <w:u w:val="single"/>
        </w:rPr>
        <w:fldChar w:fldCharType="separate"/>
      </w:r>
      <w:bookmarkStart w:id="42" w:name="_Toc27472385"/>
      <w:r w:rsidRPr="00DC1176">
        <w:rPr>
          <w:rFonts w:ascii="Arial" w:eastAsia="Arial" w:hAnsi="Arial" w:cs="Arial"/>
          <w:color w:val="auto"/>
          <w:sz w:val="22"/>
          <w:szCs w:val="22"/>
          <w:u w:val="single"/>
        </w:rPr>
        <w:t>https://www.gov.uk/government/publications/cyber-essentials-scheme-overview</w:t>
      </w:r>
      <w:bookmarkEnd w:id="42"/>
      <w:r w:rsidRPr="00DC1176">
        <w:rPr>
          <w:rFonts w:ascii="Arial" w:eastAsia="Arial" w:hAnsi="Arial" w:cs="Arial"/>
          <w:color w:val="auto"/>
          <w:sz w:val="22"/>
          <w:szCs w:val="22"/>
          <w:u w:val="single"/>
        </w:rPr>
        <w:fldChar w:fldCharType="end"/>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43" w:name="_heading=h.1opuj5n" w:colFirst="0" w:colLast="0"/>
      <w:bookmarkEnd w:id="43"/>
      <w:r w:rsidRPr="00DC1176">
        <w:rPr>
          <w:rFonts w:ascii="Arial" w:eastAsia="Arial" w:hAnsi="Arial" w:cs="Arial"/>
        </w:rPr>
        <w:t>An Occupational Health and Safety Management System OHSAS 18001 or equivalent.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Copyright and Intellectual property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This paragraph describes the mandatory copyright and intellectual property requirements that the Supplier shall be obligated to fulfi</w:t>
      </w:r>
      <w:r w:rsidR="00DD040C">
        <w:rPr>
          <w:rFonts w:ascii="Arial" w:eastAsia="Arial" w:hAnsi="Arial" w:cs="Arial"/>
        </w:rPr>
        <w:t>l as part of the delivery of</w:t>
      </w:r>
      <w:r w:rsidRPr="00DC1176">
        <w:rPr>
          <w:rFonts w:ascii="Arial" w:eastAsia="Arial" w:hAnsi="Arial" w:cs="Arial"/>
        </w:rPr>
        <w:t xml:space="preserve"> CSHR Call </w:t>
      </w:r>
      <w:proofErr w:type="gramStart"/>
      <w:r w:rsidRPr="00DC1176">
        <w:rPr>
          <w:rFonts w:ascii="Arial" w:eastAsia="Arial" w:hAnsi="Arial" w:cs="Arial"/>
        </w:rPr>
        <w:t>Off</w:t>
      </w:r>
      <w:proofErr w:type="gramEnd"/>
      <w:r w:rsidRPr="00DC1176">
        <w:rPr>
          <w:rFonts w:ascii="Arial" w:eastAsia="Arial" w:hAnsi="Arial" w:cs="Arial"/>
        </w:rPr>
        <w:t xml:space="preserve"> Contract. Refer to the Core Terms (Section 9).</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default position for bespoke materials is that they will be the property of CSHR and will be subject to Crown copyright for perpetuity. IPR allocation should be considered on a case by case basis and clearly determined as part of a Product Ordering process which will be agreed at implementation. The intention is to allow the maximum deployment of learning across the public sector, not to damage the legitimate business interests of the Supplier.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CSHR recognises that much of the content of the generic learning and development covered in the curriculum is already in the public domain in one form or another. The Supplier may adapt existing materials, models or resources but should provide assurance that copyright, licensing and intellectual property matters have been resolved properly and legally. This would be kept in a permissions and licences log.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may wish to use CSHR materials elsewhere in the public sector.  Permission will usually be given but CSHR reserves the right to withhold such permission where it is not in the interests of the government or the Civil Service to grant such permission. Where staff are based overseas, the Supplier will need to work with the Regional Learning and Development Teams, who deliver CSHR products overseas and are able to adapt material to an international and/or local context.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Annex I outlines the specific IPR provisions which will be included in the CSHR Call-Off Contract. These provisions will also be available for inclusion by other Buyers.</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Continuous Improvement to meet Future Needs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comply with the continuous improvement requirements set out in Call </w:t>
      </w:r>
      <w:proofErr w:type="gramStart"/>
      <w:r w:rsidRPr="00DC1176">
        <w:rPr>
          <w:rFonts w:ascii="Arial" w:eastAsia="Arial" w:hAnsi="Arial" w:cs="Arial"/>
        </w:rPr>
        <w:t>Off</w:t>
      </w:r>
      <w:proofErr w:type="gramEnd"/>
      <w:r w:rsidRPr="00DC1176">
        <w:rPr>
          <w:rFonts w:ascii="Arial" w:eastAsia="Arial" w:hAnsi="Arial" w:cs="Arial"/>
        </w:rPr>
        <w:t xml:space="preserve"> Schedule 3 - Continuous Improvements.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will partner with CSHR, Professions/Functions and Departments to build a learning culture that supports “</w:t>
      </w:r>
      <w:r w:rsidRPr="00DC1176">
        <w:rPr>
          <w:rFonts w:ascii="Arial" w:eastAsia="Arial" w:hAnsi="Arial" w:cs="Arial"/>
          <w:i/>
        </w:rPr>
        <w:t>A Civil Service that continuously develops and learns from experiences - our successes and our failures - at an individual, collective, and organisational level.”   (Leadership and Learning Board, 2018)</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hAnsi="Arial" w:cs="Arial"/>
        </w:rPr>
      </w:pPr>
      <w:r w:rsidRPr="00DC1176">
        <w:rPr>
          <w:rFonts w:ascii="Arial" w:eastAsia="Arial" w:hAnsi="Arial" w:cs="Arial"/>
          <w:highlight w:val="white"/>
        </w:rPr>
        <w:t>The Supplier shall proactively manage services to innovate and learn from the experience of working in learning and thought leadership to create impactful learning experiences in line with rapidly changing business priorities that:</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lastRenderedPageBreak/>
        <w:t>Drive culture change through embedding the principles of a learning organisation within the Civil Service throughout the contract’s lifespan, thereby delivering more impactful learning at reduced costs.</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Uses evidence from management information, learning evaluation and user experience to inform decision making about learning, ensuring learning is improving capability and business outcomes and provides value for money.</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Increases focus on work-based learning with a recognition that lived-experience learning is taking place already across the majority of the Civil Service.</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Will create an integrated learner experience through the continued use of the Civil Service learning website for the purposes of finding, providing a booking interface, and tracking completion of online learning.</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Offers the flexibility to meet changing demands and develop products for future requirements through: learning consultation expertise, and design capability.</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Adopts multimodal learning solutions using a blended learning model making recommendations for innovations and ways to improve delivery.</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Uses research evidence to create the best learning experiences to support behaviour change e.g. neuroscience and behavioural insights.</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 xml:space="preserve">Brings in expertise as needed to improve service delivery, working with internal experts to align with changing Civil Service needs.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76" w:lineRule="auto"/>
        <w:rPr>
          <w:rFonts w:ascii="Arial" w:eastAsia="Arial" w:hAnsi="Arial" w:cs="Arial"/>
        </w:rPr>
      </w:pPr>
      <w:r w:rsidRPr="00DC1176">
        <w:rPr>
          <w:rFonts w:ascii="Arial" w:eastAsia="Arial" w:hAnsi="Arial" w:cs="Arial"/>
        </w:rPr>
        <w:t>The Supplier shall identify data sources, manage and analyse data and use it to continuously improve outcomes from the Services provided to CSHR and customers on an ongoing basis.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76" w:lineRule="auto"/>
        <w:rPr>
          <w:rFonts w:ascii="Arial" w:hAnsi="Arial" w:cs="Arial"/>
        </w:rPr>
      </w:pPr>
      <w:r w:rsidRPr="00DC1176">
        <w:rPr>
          <w:rFonts w:ascii="Arial" w:eastAsia="Arial" w:hAnsi="Arial" w:cs="Arial"/>
          <w:highlight w:val="white"/>
        </w:rPr>
        <w:t>The Supplier shall maintain and increase its knowledge of the CSHR customer and share this insight with its supply chain.</w:t>
      </w:r>
    </w:p>
    <w:p w:rsidR="000F2619" w:rsidRPr="003E005D" w:rsidRDefault="00485896">
      <w:pPr>
        <w:widowControl w:val="0"/>
        <w:numPr>
          <w:ilvl w:val="2"/>
          <w:numId w:val="47"/>
        </w:numPr>
        <w:pBdr>
          <w:top w:val="nil"/>
          <w:left w:val="nil"/>
          <w:bottom w:val="nil"/>
          <w:right w:val="nil"/>
          <w:between w:val="nil"/>
        </w:pBdr>
        <w:tabs>
          <w:tab w:val="left" w:pos="851"/>
          <w:tab w:val="left" w:pos="2552"/>
        </w:tabs>
        <w:spacing w:after="120" w:line="276" w:lineRule="auto"/>
        <w:rPr>
          <w:rFonts w:ascii="Arial" w:hAnsi="Arial" w:cs="Arial"/>
        </w:rPr>
      </w:pPr>
      <w:r w:rsidRPr="00DC1176">
        <w:rPr>
          <w:rFonts w:ascii="Arial" w:eastAsia="Arial" w:hAnsi="Arial" w:cs="Arial"/>
          <w:highlight w:val="white"/>
        </w:rPr>
        <w:t>The Supplier shall deliver consistent messaging throughout the wider learning ecosystem in the Civil Service and share key insights that feed into the CSHR long-term strategic vision of enabling a culture of learning in the Civil Service.</w:t>
      </w:r>
    </w:p>
    <w:p w:rsidR="003E005D" w:rsidRDefault="003E005D" w:rsidP="003E005D">
      <w:pPr>
        <w:widowControl w:val="0"/>
        <w:pBdr>
          <w:top w:val="nil"/>
          <w:left w:val="nil"/>
          <w:bottom w:val="nil"/>
          <w:right w:val="nil"/>
          <w:between w:val="nil"/>
        </w:pBdr>
        <w:tabs>
          <w:tab w:val="left" w:pos="851"/>
          <w:tab w:val="left" w:pos="2552"/>
        </w:tabs>
        <w:spacing w:after="120" w:line="276" w:lineRule="auto"/>
        <w:ind w:left="2380"/>
        <w:rPr>
          <w:rFonts w:ascii="Arial" w:eastAsia="Arial" w:hAnsi="Arial" w:cs="Arial"/>
        </w:rPr>
      </w:pPr>
    </w:p>
    <w:p w:rsidR="003E005D" w:rsidRDefault="003E005D" w:rsidP="003E005D">
      <w:pPr>
        <w:widowControl w:val="0"/>
        <w:pBdr>
          <w:top w:val="nil"/>
          <w:left w:val="nil"/>
          <w:bottom w:val="nil"/>
          <w:right w:val="nil"/>
          <w:between w:val="nil"/>
        </w:pBdr>
        <w:tabs>
          <w:tab w:val="left" w:pos="851"/>
          <w:tab w:val="left" w:pos="2552"/>
        </w:tabs>
        <w:spacing w:after="120" w:line="276" w:lineRule="auto"/>
        <w:ind w:left="2380"/>
        <w:rPr>
          <w:rFonts w:ascii="Arial" w:eastAsia="Arial" w:hAnsi="Arial" w:cs="Arial"/>
        </w:rPr>
      </w:pPr>
    </w:p>
    <w:p w:rsidR="003E005D" w:rsidRPr="00DC1176" w:rsidRDefault="003E005D" w:rsidP="003E005D">
      <w:pPr>
        <w:widowControl w:val="0"/>
        <w:pBdr>
          <w:top w:val="nil"/>
          <w:left w:val="nil"/>
          <w:bottom w:val="nil"/>
          <w:right w:val="nil"/>
          <w:between w:val="nil"/>
        </w:pBdr>
        <w:tabs>
          <w:tab w:val="left" w:pos="851"/>
          <w:tab w:val="left" w:pos="2552"/>
        </w:tabs>
        <w:spacing w:after="120" w:line="276" w:lineRule="auto"/>
        <w:ind w:left="2380"/>
        <w:rPr>
          <w:rFonts w:ascii="Arial" w:hAnsi="Arial" w:cs="Arial"/>
        </w:rPr>
      </w:pPr>
    </w:p>
    <w:tbl>
      <w:tblPr>
        <w:tblStyle w:val="affffd"/>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44" w:name="_Toc27472386"/>
            <w:r>
              <w:rPr>
                <w:rFonts w:ascii="Arial" w:eastAsia="Arial" w:hAnsi="Arial"/>
                <w:smallCaps/>
                <w:color w:val="FFFFFF"/>
              </w:rPr>
              <w:lastRenderedPageBreak/>
              <w:t>APPENDIX 1 – LOT 1 SERVICE INTEGRATION AND CROSS CIVIL SERVICE CURRICULUM</w:t>
            </w:r>
            <w:bookmarkEnd w:id="44"/>
          </w:p>
        </w:tc>
      </w:tr>
    </w:tbl>
    <w:p w:rsidR="000F2619" w:rsidRPr="00DC1176" w:rsidRDefault="00485896" w:rsidP="00951D5C">
      <w:pPr>
        <w:numPr>
          <w:ilvl w:val="0"/>
          <w:numId w:val="73"/>
        </w:numPr>
        <w:pBdr>
          <w:top w:val="nil"/>
          <w:left w:val="nil"/>
          <w:bottom w:val="nil"/>
          <w:right w:val="nil"/>
          <w:between w:val="nil"/>
        </w:pBdr>
        <w:spacing w:before="120" w:after="120" w:line="276" w:lineRule="auto"/>
        <w:rPr>
          <w:rFonts w:ascii="Arial" w:eastAsia="Arial" w:hAnsi="Arial" w:cs="Arial"/>
          <w:b/>
        </w:rPr>
      </w:pPr>
      <w:r w:rsidRPr="00DC1176">
        <w:rPr>
          <w:rFonts w:ascii="Arial" w:eastAsia="Arial" w:hAnsi="Arial" w:cs="Arial"/>
          <w:b/>
        </w:rPr>
        <w:t>Introduction</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This Appendix 1 specifies the scope of the Lot 1 Service Integration and Cross Civil Service Curriculum mandatory requirements that the Supplier shall make available to CSHR and </w:t>
      </w:r>
      <w:r w:rsidR="000D1A5A" w:rsidRPr="00DC1176">
        <w:rPr>
          <w:rFonts w:ascii="Arial" w:eastAsia="Arial" w:hAnsi="Arial" w:cs="Arial"/>
        </w:rPr>
        <w:t>its customers</w:t>
      </w:r>
      <w:r w:rsidRPr="00DC1176">
        <w:rPr>
          <w:rFonts w:ascii="Arial" w:eastAsia="Arial" w:hAnsi="Arial" w:cs="Arial"/>
        </w:rPr>
        <w:t xml:space="preserve">.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Other Buyers may have access to purchase under this Lot 1 with the exception of;</w:t>
      </w:r>
    </w:p>
    <w:p w:rsidR="000F2619" w:rsidRPr="00DC1176" w:rsidRDefault="00485896" w:rsidP="00951D5C">
      <w:pPr>
        <w:numPr>
          <w:ilvl w:val="2"/>
          <w:numId w:val="73"/>
        </w:numPr>
        <w:pBdr>
          <w:top w:val="nil"/>
          <w:left w:val="nil"/>
          <w:bottom w:val="nil"/>
          <w:right w:val="nil"/>
          <w:between w:val="nil"/>
        </w:pBdr>
        <w:spacing w:before="120" w:after="120" w:line="276" w:lineRule="auto"/>
        <w:ind w:left="566" w:hanging="566"/>
        <w:rPr>
          <w:rFonts w:ascii="Arial" w:eastAsia="Arial" w:hAnsi="Arial" w:cs="Arial"/>
          <w:b/>
        </w:rPr>
      </w:pPr>
      <w:r w:rsidRPr="00DC1176">
        <w:rPr>
          <w:rFonts w:ascii="Arial" w:eastAsia="Arial" w:hAnsi="Arial" w:cs="Arial"/>
        </w:rPr>
        <w:t xml:space="preserve">Service Integrator scope, which is for CSHR purposes only; and </w:t>
      </w:r>
    </w:p>
    <w:p w:rsidR="000F2619" w:rsidRPr="00DC1176" w:rsidRDefault="00485896" w:rsidP="00951D5C">
      <w:pPr>
        <w:numPr>
          <w:ilvl w:val="2"/>
          <w:numId w:val="73"/>
        </w:numPr>
        <w:pBdr>
          <w:top w:val="nil"/>
          <w:left w:val="nil"/>
          <w:bottom w:val="nil"/>
          <w:right w:val="nil"/>
          <w:between w:val="nil"/>
        </w:pBdr>
        <w:spacing w:before="120" w:after="120" w:line="276" w:lineRule="auto"/>
        <w:ind w:left="566" w:hanging="566"/>
        <w:rPr>
          <w:rFonts w:ascii="Arial" w:eastAsia="Arial" w:hAnsi="Arial" w:cs="Arial"/>
          <w:b/>
        </w:rPr>
      </w:pPr>
      <w:r w:rsidRPr="00DC1176">
        <w:rPr>
          <w:rFonts w:ascii="Arial" w:eastAsia="Arial" w:hAnsi="Arial" w:cs="Arial"/>
        </w:rPr>
        <w:t>Cross Civil Service Curriculum products, which on a case by case basis, can individually be made available to other Buyers under this Framework Agreement, with the agreement of CSHR.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requirement is for the provision of a high quality, flexible and value for money Service Integration and Cross Civil Service Curriculum to CSHR and its customers.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At such a time as a CSHR or a Buyer places a Call </w:t>
      </w:r>
      <w:proofErr w:type="gramStart"/>
      <w:r w:rsidRPr="00DC1176">
        <w:rPr>
          <w:rFonts w:ascii="Arial" w:eastAsia="Arial" w:hAnsi="Arial" w:cs="Arial"/>
        </w:rPr>
        <w:t>Off</w:t>
      </w:r>
      <w:proofErr w:type="gramEnd"/>
      <w:r w:rsidRPr="00DC1176">
        <w:rPr>
          <w:rFonts w:ascii="Arial" w:eastAsia="Arial" w:hAnsi="Arial" w:cs="Arial"/>
        </w:rPr>
        <w:t xml:space="preserve"> Contract the precise details of the products and services ordered will be specified in the ensuing Order(s). </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70"/>
        <w:rPr>
          <w:rFonts w:ascii="Arial" w:eastAsia="Arial" w:hAnsi="Arial" w:cs="Arial"/>
          <w:b/>
        </w:rPr>
      </w:pPr>
      <w:r w:rsidRPr="00DC1176">
        <w:rPr>
          <w:rFonts w:ascii="Arial" w:eastAsia="Arial" w:hAnsi="Arial" w:cs="Arial"/>
          <w:b/>
        </w:rPr>
        <w:t>Vision</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CSHR vision is that the Service Integrator will provide a single access point for the learner to access a wide range of learning products. The ambition of this approach is to give Departments, Professions and Functions access to the highest quality end to end service delivery through a consistent, simple process designed with the end learner in mind.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CSHR are keen to partner with the market to deliver a comprehensive service that enables access at scale to a diverse, modern central learning provision for Civil Servants across Departments, Professions, Functions, grades and geographies.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following section of this Appendix 1 takes an outcome based approach to articulate the future requirements for service integration as well as articulating generic requirements and standards that must be reached.</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Current and Future State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rPr>
      </w:pPr>
      <w:r w:rsidRPr="00DC1176">
        <w:rPr>
          <w:rFonts w:ascii="Arial" w:eastAsia="Arial" w:hAnsi="Arial" w:cs="Arial"/>
        </w:rPr>
        <w:t>A single Service Integrator has been selected as the preferred model for future delivery of a centralised learning provision for the Civil Service. This is based on a number of key lessons learned from our previous relationships with suppliers as well as key feedback themes collated from a wide consultation with Department, Professions and Functions. Our current and future desired state is highlighted below:</w:t>
      </w:r>
    </w:p>
    <w:tbl>
      <w:tblPr>
        <w:tblStyle w:val="affffe"/>
        <w:tblW w:w="8931"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88"/>
        <w:gridCol w:w="5443"/>
      </w:tblGrid>
      <w:tr w:rsidR="000F2619">
        <w:tc>
          <w:tcPr>
            <w:tcW w:w="3488" w:type="dxa"/>
            <w:shd w:val="clear" w:color="auto" w:fill="767171"/>
            <w:tcMar>
              <w:top w:w="100" w:type="dxa"/>
              <w:left w:w="100" w:type="dxa"/>
              <w:bottom w:w="100" w:type="dxa"/>
              <w:right w:w="100" w:type="dxa"/>
            </w:tcMar>
          </w:tcPr>
          <w:p w:rsidR="000F2619" w:rsidRDefault="00485896">
            <w:pPr>
              <w:pBdr>
                <w:top w:val="nil"/>
                <w:left w:val="nil"/>
                <w:bottom w:val="nil"/>
                <w:right w:val="nil"/>
                <w:between w:val="nil"/>
              </w:pBdr>
              <w:spacing w:before="60" w:after="60" w:line="276" w:lineRule="auto"/>
              <w:ind w:left="567" w:hanging="720"/>
              <w:jc w:val="center"/>
              <w:rPr>
                <w:rFonts w:ascii="Arial" w:eastAsia="Arial" w:hAnsi="Arial" w:cs="Arial"/>
                <w:b/>
                <w:color w:val="FFFFFF"/>
              </w:rPr>
            </w:pPr>
            <w:r>
              <w:rPr>
                <w:rFonts w:ascii="Arial" w:eastAsia="Arial" w:hAnsi="Arial" w:cs="Arial"/>
                <w:b/>
                <w:color w:val="FFFFFF"/>
              </w:rPr>
              <w:t>Current state</w:t>
            </w:r>
          </w:p>
        </w:tc>
        <w:tc>
          <w:tcPr>
            <w:tcW w:w="5443" w:type="dxa"/>
            <w:shd w:val="clear" w:color="auto" w:fill="767171"/>
            <w:tcMar>
              <w:top w:w="100" w:type="dxa"/>
              <w:left w:w="100" w:type="dxa"/>
              <w:bottom w:w="100" w:type="dxa"/>
              <w:right w:w="100" w:type="dxa"/>
            </w:tcMar>
          </w:tcPr>
          <w:p w:rsidR="000F2619" w:rsidRDefault="00485896">
            <w:pPr>
              <w:pBdr>
                <w:top w:val="nil"/>
                <w:left w:val="nil"/>
                <w:bottom w:val="nil"/>
                <w:right w:val="nil"/>
                <w:between w:val="nil"/>
              </w:pBdr>
              <w:spacing w:before="60" w:after="60" w:line="276" w:lineRule="auto"/>
              <w:ind w:left="567" w:hanging="720"/>
              <w:jc w:val="center"/>
              <w:rPr>
                <w:rFonts w:ascii="Arial" w:eastAsia="Arial" w:hAnsi="Arial" w:cs="Arial"/>
                <w:b/>
                <w:color w:val="FFFFFF"/>
              </w:rPr>
            </w:pPr>
            <w:r>
              <w:rPr>
                <w:rFonts w:ascii="Arial" w:eastAsia="Arial" w:hAnsi="Arial" w:cs="Arial"/>
                <w:b/>
                <w:color w:val="FFFFFF"/>
              </w:rPr>
              <w:t>Future state</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41"/>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Three separate service integrators with differing processes, standards, SLAs and systems</w:t>
            </w:r>
          </w:p>
        </w:tc>
        <w:tc>
          <w:tcPr>
            <w:tcW w:w="5443" w:type="dxa"/>
            <w:shd w:val="clear" w:color="auto" w:fill="auto"/>
            <w:tcMar>
              <w:top w:w="100" w:type="dxa"/>
              <w:left w:w="100" w:type="dxa"/>
              <w:bottom w:w="100" w:type="dxa"/>
              <w:right w:w="100" w:type="dxa"/>
            </w:tcMar>
          </w:tcPr>
          <w:p w:rsidR="000F2619" w:rsidRPr="00DC1176" w:rsidRDefault="00485896">
            <w:pPr>
              <w:numPr>
                <w:ilvl w:val="0"/>
                <w:numId w:val="44"/>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A single point of contact to ensure learners are directed to the right service when booking any learning offer. Close relationship with CSHR to ensure decisions are based on learning </w:t>
            </w:r>
            <w:r w:rsidRPr="00DC1176">
              <w:rPr>
                <w:rFonts w:ascii="Arial" w:eastAsia="Arial" w:hAnsi="Arial" w:cs="Arial"/>
              </w:rPr>
              <w:lastRenderedPageBreak/>
              <w:t xml:space="preserve">requirement and best quality and value for money solution. </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46"/>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lastRenderedPageBreak/>
              <w:t>Separate MI function and reporting mechanisms across the offer</w:t>
            </w:r>
          </w:p>
        </w:tc>
        <w:tc>
          <w:tcPr>
            <w:tcW w:w="5443" w:type="dxa"/>
            <w:shd w:val="clear" w:color="auto" w:fill="auto"/>
            <w:tcMar>
              <w:top w:w="100" w:type="dxa"/>
              <w:left w:w="100" w:type="dxa"/>
              <w:bottom w:w="100" w:type="dxa"/>
              <w:right w:w="100" w:type="dxa"/>
            </w:tcMar>
          </w:tcPr>
          <w:p w:rsidR="000F2619" w:rsidRPr="00DC1176" w:rsidRDefault="00485896">
            <w:pPr>
              <w:numPr>
                <w:ilvl w:val="0"/>
                <w:numId w:val="15"/>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A consistent data and reporting to provide Departments, Professions, Functions and CSHR with a complete, timely and accurate dataset(s) for MI and evaluation to enable comprehensive reporting and analytics for Departments, Functions and Professions. </w:t>
            </w:r>
          </w:p>
          <w:p w:rsidR="000F2619" w:rsidRPr="00DC1176" w:rsidRDefault="00485896">
            <w:pPr>
              <w:numPr>
                <w:ilvl w:val="0"/>
                <w:numId w:val="15"/>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There will be a strategic discussion on roles and responsibilities in reporting to agree a strategically aligned service for providing access to data in a single, consistent format in line with the digital requirements outlined in Annex E. There are options for providing the service by: the Service Integrator, the Buyer or a third party.</w:t>
            </w:r>
          </w:p>
        </w:tc>
      </w:tr>
      <w:tr w:rsidR="000F2619" w:rsidRPr="00DC1176">
        <w:trPr>
          <w:trHeight w:val="420"/>
        </w:trPr>
        <w:tc>
          <w:tcPr>
            <w:tcW w:w="3488" w:type="dxa"/>
            <w:shd w:val="clear" w:color="auto" w:fill="auto"/>
            <w:tcMar>
              <w:top w:w="100" w:type="dxa"/>
              <w:left w:w="100" w:type="dxa"/>
              <w:bottom w:w="100" w:type="dxa"/>
              <w:right w:w="100" w:type="dxa"/>
            </w:tcMar>
          </w:tcPr>
          <w:p w:rsidR="000F2619" w:rsidRPr="00DC1176" w:rsidRDefault="00485896">
            <w:pPr>
              <w:numPr>
                <w:ilvl w:val="0"/>
                <w:numId w:val="6"/>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Multiple service desks to book learning and for enquiries</w:t>
            </w:r>
          </w:p>
        </w:tc>
        <w:tc>
          <w:tcPr>
            <w:tcW w:w="5443" w:type="dxa"/>
            <w:shd w:val="clear" w:color="auto" w:fill="auto"/>
            <w:tcMar>
              <w:top w:w="100" w:type="dxa"/>
              <w:left w:w="100" w:type="dxa"/>
              <w:bottom w:w="100" w:type="dxa"/>
              <w:right w:w="100" w:type="dxa"/>
            </w:tcMar>
          </w:tcPr>
          <w:p w:rsidR="000F2619" w:rsidRPr="00DC1176" w:rsidRDefault="00485896">
            <w:pPr>
              <w:numPr>
                <w:ilvl w:val="0"/>
                <w:numId w:val="8"/>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One single service centre who will ensure that users are passed to the relevant lot supplier, will monitor flow in their supply chain and track handover and clearance times.</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9"/>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Multiple channels and approaches to account management and communications</w:t>
            </w:r>
          </w:p>
        </w:tc>
        <w:tc>
          <w:tcPr>
            <w:tcW w:w="5443" w:type="dxa"/>
            <w:shd w:val="clear" w:color="auto" w:fill="auto"/>
            <w:tcMar>
              <w:top w:w="100" w:type="dxa"/>
              <w:left w:w="100" w:type="dxa"/>
              <w:bottom w:w="100" w:type="dxa"/>
              <w:right w:w="100" w:type="dxa"/>
            </w:tcMar>
          </w:tcPr>
          <w:p w:rsidR="000F2619" w:rsidRPr="00DC1176" w:rsidRDefault="00485896">
            <w:pPr>
              <w:numPr>
                <w:ilvl w:val="0"/>
                <w:numId w:val="24"/>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A consistent approach to messaging and communications with appropriate channels to support a consistent engagement strategy for the learning and development stakeholders across the Civil Service.</w:t>
            </w:r>
          </w:p>
          <w:p w:rsidR="000F2619" w:rsidRPr="00DC1176" w:rsidRDefault="00485896">
            <w:pPr>
              <w:numPr>
                <w:ilvl w:val="0"/>
                <w:numId w:val="24"/>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Direct billing that is accurate and meets expected timescales.</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1"/>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Multiple approaches to evaluating the quality and impact of the learning</w:t>
            </w:r>
          </w:p>
        </w:tc>
        <w:tc>
          <w:tcPr>
            <w:tcW w:w="5443" w:type="dxa"/>
            <w:shd w:val="clear" w:color="auto" w:fill="auto"/>
            <w:tcMar>
              <w:top w:w="100" w:type="dxa"/>
              <w:left w:w="100" w:type="dxa"/>
              <w:bottom w:w="100" w:type="dxa"/>
              <w:right w:w="100" w:type="dxa"/>
            </w:tcMar>
          </w:tcPr>
          <w:p w:rsidR="000F2619" w:rsidRPr="00DC1176" w:rsidRDefault="00485896">
            <w:pPr>
              <w:numPr>
                <w:ilvl w:val="0"/>
                <w:numId w:val="12"/>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Coordinating the collation of evidence from across the suppliers in a consistent way.  Creating a single data feed for core evaluation to ensure there is one version of the truth. </w:t>
            </w:r>
          </w:p>
          <w:p w:rsidR="000F2619" w:rsidRPr="00DC1176" w:rsidRDefault="00485896">
            <w:pPr>
              <w:numPr>
                <w:ilvl w:val="0"/>
                <w:numId w:val="12"/>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Gathering data and feedback on learning quality that supports CSHR, Departments, </w:t>
            </w:r>
            <w:proofErr w:type="gramStart"/>
            <w:r w:rsidRPr="00DC1176">
              <w:rPr>
                <w:rFonts w:ascii="Arial" w:eastAsia="Arial" w:hAnsi="Arial" w:cs="Arial"/>
              </w:rPr>
              <w:t>Professions</w:t>
            </w:r>
            <w:proofErr w:type="gramEnd"/>
            <w:r w:rsidRPr="00DC1176">
              <w:rPr>
                <w:rFonts w:ascii="Arial" w:eastAsia="Arial" w:hAnsi="Arial" w:cs="Arial"/>
              </w:rPr>
              <w:t xml:space="preserve"> Functions and evaluation strategies. </w:t>
            </w:r>
          </w:p>
        </w:tc>
      </w:tr>
    </w:tbl>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Objectives, outcomes and reference to Civil Service standards</w:t>
      </w:r>
    </w:p>
    <w:tbl>
      <w:tblPr>
        <w:tblStyle w:val="afffff"/>
        <w:tblW w:w="8931"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73"/>
        <w:gridCol w:w="2670"/>
        <w:gridCol w:w="3388"/>
      </w:tblGrid>
      <w:tr w:rsidR="000F2619" w:rsidRPr="00DC1176">
        <w:tc>
          <w:tcPr>
            <w:tcW w:w="2873" w:type="dxa"/>
            <w:shd w:val="clear" w:color="auto" w:fill="767171"/>
            <w:tcMar>
              <w:top w:w="100" w:type="dxa"/>
              <w:left w:w="100" w:type="dxa"/>
              <w:bottom w:w="100" w:type="dxa"/>
              <w:right w:w="100" w:type="dxa"/>
            </w:tcMar>
          </w:tcPr>
          <w:p w:rsidR="000F2619" w:rsidRPr="00F64E8D" w:rsidRDefault="00485896">
            <w:pPr>
              <w:widowControl w:val="0"/>
              <w:spacing w:before="60" w:after="60" w:line="276" w:lineRule="auto"/>
              <w:jc w:val="center"/>
              <w:rPr>
                <w:rFonts w:ascii="Arial" w:eastAsia="Arial" w:hAnsi="Arial" w:cs="Arial"/>
                <w:b/>
                <w:color w:val="FFFFFF" w:themeColor="background1"/>
              </w:rPr>
            </w:pPr>
            <w:r w:rsidRPr="00F64E8D">
              <w:rPr>
                <w:rFonts w:ascii="Arial" w:eastAsia="Arial" w:hAnsi="Arial" w:cs="Arial"/>
                <w:b/>
                <w:color w:val="FFFFFF" w:themeColor="background1"/>
              </w:rPr>
              <w:t>Objective</w:t>
            </w:r>
          </w:p>
        </w:tc>
        <w:tc>
          <w:tcPr>
            <w:tcW w:w="2670" w:type="dxa"/>
            <w:shd w:val="clear" w:color="auto" w:fill="767171"/>
            <w:tcMar>
              <w:top w:w="100" w:type="dxa"/>
              <w:left w:w="100" w:type="dxa"/>
              <w:bottom w:w="100" w:type="dxa"/>
              <w:right w:w="100" w:type="dxa"/>
            </w:tcMar>
          </w:tcPr>
          <w:p w:rsidR="000F2619" w:rsidRPr="00F64E8D" w:rsidRDefault="00485896">
            <w:pPr>
              <w:widowControl w:val="0"/>
              <w:spacing w:before="60" w:after="60" w:line="276" w:lineRule="auto"/>
              <w:jc w:val="center"/>
              <w:rPr>
                <w:rFonts w:ascii="Arial" w:eastAsia="Arial" w:hAnsi="Arial" w:cs="Arial"/>
                <w:b/>
                <w:color w:val="FFFFFF" w:themeColor="background1"/>
              </w:rPr>
            </w:pPr>
            <w:r w:rsidRPr="00F64E8D">
              <w:rPr>
                <w:rFonts w:ascii="Arial" w:eastAsia="Arial" w:hAnsi="Arial" w:cs="Arial"/>
                <w:b/>
                <w:color w:val="FFFFFF" w:themeColor="background1"/>
              </w:rPr>
              <w:t>Desired Outcome</w:t>
            </w:r>
          </w:p>
        </w:tc>
        <w:tc>
          <w:tcPr>
            <w:tcW w:w="3388" w:type="dxa"/>
            <w:shd w:val="clear" w:color="auto" w:fill="767171"/>
            <w:tcMar>
              <w:top w:w="100" w:type="dxa"/>
              <w:left w:w="100" w:type="dxa"/>
              <w:bottom w:w="100" w:type="dxa"/>
              <w:right w:w="100" w:type="dxa"/>
            </w:tcMar>
          </w:tcPr>
          <w:p w:rsidR="000F2619" w:rsidRPr="00F64E8D" w:rsidRDefault="00485896">
            <w:pPr>
              <w:widowControl w:val="0"/>
              <w:spacing w:before="60" w:after="60" w:line="276" w:lineRule="auto"/>
              <w:jc w:val="center"/>
              <w:rPr>
                <w:rFonts w:ascii="Arial" w:eastAsia="Arial" w:hAnsi="Arial" w:cs="Arial"/>
                <w:b/>
                <w:color w:val="FFFFFF" w:themeColor="background1"/>
              </w:rPr>
            </w:pPr>
            <w:r w:rsidRPr="00F64E8D">
              <w:rPr>
                <w:rFonts w:ascii="Arial" w:eastAsia="Arial" w:hAnsi="Arial" w:cs="Arial"/>
                <w:b/>
                <w:color w:val="FFFFFF" w:themeColor="background1"/>
              </w:rPr>
              <w:t>Required standards</w:t>
            </w:r>
          </w:p>
        </w:tc>
      </w:tr>
      <w:tr w:rsidR="000F2619" w:rsidRPr="00DC1176">
        <w:tc>
          <w:tcPr>
            <w:tcW w:w="2873"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 xml:space="preserve">To deliver data reporting  </w:t>
            </w:r>
            <w:r w:rsidRPr="00DC1176">
              <w:rPr>
                <w:rFonts w:ascii="Arial" w:eastAsia="Arial" w:hAnsi="Arial" w:cs="Arial"/>
              </w:rPr>
              <w:lastRenderedPageBreak/>
              <w:t>in a consistent accessible format about the usage and performance of the learning offer</w:t>
            </w:r>
          </w:p>
        </w:tc>
        <w:tc>
          <w:tcPr>
            <w:tcW w:w="2670"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lastRenderedPageBreak/>
              <w:t xml:space="preserve">Ability to draw quick </w:t>
            </w:r>
            <w:r w:rsidRPr="00DC1176">
              <w:rPr>
                <w:rFonts w:ascii="Arial" w:eastAsia="Arial" w:hAnsi="Arial" w:cs="Arial"/>
              </w:rPr>
              <w:lastRenderedPageBreak/>
              <w:t>conclusions about access of learning that enables data driven decisions at department and profession level in line with data strategy.</w:t>
            </w:r>
          </w:p>
        </w:tc>
        <w:tc>
          <w:tcPr>
            <w:tcW w:w="3388"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lastRenderedPageBreak/>
              <w:t xml:space="preserve">GDPR compliant with all </w:t>
            </w:r>
            <w:r w:rsidRPr="00DC1176">
              <w:rPr>
                <w:rFonts w:ascii="Arial" w:eastAsia="Arial" w:hAnsi="Arial" w:cs="Arial"/>
              </w:rPr>
              <w:lastRenderedPageBreak/>
              <w:t>relevant Cabinet Office security schedules</w:t>
            </w:r>
          </w:p>
        </w:tc>
      </w:tr>
      <w:tr w:rsidR="000F2619" w:rsidRPr="00DC1176">
        <w:tc>
          <w:tcPr>
            <w:tcW w:w="2873"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lastRenderedPageBreak/>
              <w:t>To promote the learning offer using consistent messaging, working in partnership with the Civil Service on specific campaigns</w:t>
            </w:r>
          </w:p>
        </w:tc>
        <w:tc>
          <w:tcPr>
            <w:tcW w:w="2670"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 xml:space="preserve">Consistent messaging related to learning delivered throughout the system </w:t>
            </w:r>
          </w:p>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reducing duplication or confusion over the relevance of learning offers to the learner</w:t>
            </w:r>
          </w:p>
        </w:tc>
        <w:tc>
          <w:tcPr>
            <w:tcW w:w="3388"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CSHR branding guidelines</w:t>
            </w:r>
          </w:p>
          <w:p w:rsidR="000F2619" w:rsidRPr="00DC1176" w:rsidRDefault="000F2619">
            <w:pPr>
              <w:widowControl w:val="0"/>
              <w:spacing w:before="60" w:after="60" w:line="276" w:lineRule="auto"/>
              <w:rPr>
                <w:rFonts w:ascii="Arial" w:eastAsia="Arial" w:hAnsi="Arial" w:cs="Arial"/>
              </w:rPr>
            </w:pPr>
          </w:p>
        </w:tc>
      </w:tr>
      <w:tr w:rsidR="000F2619" w:rsidRPr="00DC1176">
        <w:tc>
          <w:tcPr>
            <w:tcW w:w="2873"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 xml:space="preserve">To continuously improve the service offering. </w:t>
            </w:r>
          </w:p>
        </w:tc>
        <w:tc>
          <w:tcPr>
            <w:tcW w:w="2670"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A transformative approach to process management that allows for consistent innovation and higher quality service</w:t>
            </w:r>
          </w:p>
        </w:tc>
        <w:tc>
          <w:tcPr>
            <w:tcW w:w="3388"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 xml:space="preserve">Working with Security and digital standards to ensure personal data is secure and learning is accessible by all learners </w:t>
            </w:r>
          </w:p>
        </w:tc>
      </w:tr>
    </w:tbl>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Service Integrator requirements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An essential role of the Service Integrator is to deliver a high quality customer experience, which follows a consistent and simple process that enables the Civil Service to learn and improve productivity.</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role of the Service Integrator will be underpinned by Call </w:t>
      </w:r>
      <w:proofErr w:type="gramStart"/>
      <w:r w:rsidRPr="00DC1176">
        <w:rPr>
          <w:rFonts w:ascii="Arial" w:eastAsia="Arial" w:hAnsi="Arial" w:cs="Arial"/>
        </w:rPr>
        <w:t>Of</w:t>
      </w:r>
      <w:r w:rsidR="000D1A5A">
        <w:rPr>
          <w:rFonts w:ascii="Arial" w:eastAsia="Arial" w:hAnsi="Arial" w:cs="Arial"/>
        </w:rPr>
        <w:t>f</w:t>
      </w:r>
      <w:proofErr w:type="gramEnd"/>
      <w:r w:rsidRPr="00DC1176">
        <w:rPr>
          <w:rFonts w:ascii="Arial" w:eastAsia="Arial" w:hAnsi="Arial" w:cs="Arial"/>
        </w:rPr>
        <w:t xml:space="preserve"> Schedule 23 - Collaboration Agreement (for CSHR only) that articulates how it works with the individual Lots. If services required are to be delivered through Lot 2, Lot 4 Lot 5 or Lot 6, then, in accordance with the Collaboration Agreement, the requirement will be passed from the Service Integrator to the Supplier for processing where requests come from the individual.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rPr>
      </w:pPr>
      <w:r w:rsidRPr="00DC1176">
        <w:rPr>
          <w:rFonts w:ascii="Arial" w:eastAsia="Arial" w:hAnsi="Arial" w:cs="Arial"/>
        </w:rPr>
        <w:t>The Supplier shall provide a Service Integrator function as a first point of contact for learners, Departments, Professions or Functions enquiry together with a single point of support and advice on how all products on offer can be accessed across all lots.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rPr>
      </w:pPr>
      <w:r w:rsidRPr="00DC1176">
        <w:rPr>
          <w:rFonts w:ascii="Arial" w:eastAsia="Arial" w:hAnsi="Arial" w:cs="Arial"/>
        </w:rPr>
        <w:t>The Supplier shall ensure that the Service Integrator function is able to manage the rollout of complex programmes, acting as the single point of contact for learners Departments, Professions or Functions and responding quickly to fluctuations in demand.</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In the delivery of the service centre, barriers to accessing the learning offer must be minimised to ensure an exceptional level of customer service inclusive of:</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A professional help desk service that is able to provide key information about all products on offer and advice on the provision as a whole and how to access various </w:t>
      </w:r>
      <w:r w:rsidRPr="00DC1176">
        <w:rPr>
          <w:rFonts w:ascii="Arial" w:eastAsia="Arial" w:hAnsi="Arial" w:cs="Arial"/>
        </w:rPr>
        <w:lastRenderedPageBreak/>
        <w:t xml:space="preserve">products or services across lots, tracking the handover and ensuring completion is tracked.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A process and procedure that will capture customer complaints on the products and learning offer that come through the Service Integrator function and using expertise of the products / learning offering within the scope of Lot 1 to resolve complaints as the first point of contact.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Proactively reporting on collective issues and trends across the provision from all lots, appropriately providing timely management information to feed through to relevant Framework Agreement and Call </w:t>
      </w:r>
      <w:proofErr w:type="gramStart"/>
      <w:r w:rsidRPr="00DC1176">
        <w:rPr>
          <w:rFonts w:ascii="Arial" w:eastAsia="Arial" w:hAnsi="Arial" w:cs="Arial"/>
        </w:rPr>
        <w:t>Off</w:t>
      </w:r>
      <w:proofErr w:type="gramEnd"/>
      <w:r w:rsidRPr="00DC1176">
        <w:rPr>
          <w:rFonts w:ascii="Arial" w:eastAsia="Arial" w:hAnsi="Arial" w:cs="Arial"/>
        </w:rPr>
        <w:t xml:space="preserve"> Contract reviews and service reporting.</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timely, clear joining instructions that share key information and keep the learner engaged throughout their learner journey.</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Delivering a high-quality customer experience in response to all queries and complaints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 high-quality behind-the-scenes booking system that interfaces with CSHR preferred learning platform(s), as well as a system that can track handover to other suppliers</w:t>
      </w:r>
      <w:r w:rsidR="00951D5C">
        <w:rPr>
          <w:rFonts w:ascii="Arial" w:eastAsia="Arial" w:hAnsi="Arial" w:cs="Arial"/>
        </w:rPr>
        <w: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Redirection to other suppliers where appropriate (i.e. a bespoke request redirected to the learning design specialists).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The type of queries that the Supplier shall answer, will include but not be limited to:</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Users experiencing difficulties registering</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Users experiencing difficulties accessing e-learning programmes</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Users experiencing difficulties assigning line management permissions</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Queries from users regarding certification courses</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Queries from users regarding how to book face-to-face courses</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Queries from department/ profession/ function leads on booking a series of cohorts onto closed learning programmes</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 xml:space="preserve">General queries about learning and bookings </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Programme and course specific questions or tailoring of learning</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General queries about accessing learning on the digital platform.</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Informing users of service issues</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 xml:space="preserve">Queries regarding venues and access  </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Answering basic queries relating to technical access and content. Escalating technical queries to the appropriate team as per the support triage and responding to users when issues are resolved</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If the Supplier receives queries not directly related to the Service delivery or where CSHR intervention may be required (e.g. those relating to the CSHR strategy, policy and curriculum content), the Supplier shall redirect such queries to the most appropriate organisation e.g. CSHR, Department/ Profession/ Function, </w:t>
      </w:r>
      <w:r w:rsidR="000D1A5A" w:rsidRPr="00DC1176">
        <w:rPr>
          <w:rFonts w:ascii="Arial" w:eastAsia="Arial" w:hAnsi="Arial" w:cs="Arial"/>
        </w:rPr>
        <w:t>learners</w:t>
      </w:r>
      <w:r w:rsidRPr="00DC1176">
        <w:rPr>
          <w:rFonts w:ascii="Arial" w:eastAsia="Arial" w:hAnsi="Arial" w:cs="Arial"/>
        </w:rPr>
        <w:t xml:space="preserve"> line manager.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lastRenderedPageBreak/>
        <w:t xml:space="preserve">The Supplier must liaise with other CSHR partners (e.g. digital learning content suppliers, hosting services, technical developers) to ensure that they are escalated promptly within service times (all technical/ IT-related) to the relevant </w:t>
      </w:r>
      <w:r w:rsidR="000D1A5A" w:rsidRPr="00DC1176">
        <w:rPr>
          <w:rFonts w:ascii="Arial" w:eastAsia="Arial" w:hAnsi="Arial" w:cs="Arial"/>
        </w:rPr>
        <w:t>team, and</w:t>
      </w:r>
      <w:r w:rsidRPr="00DC1176">
        <w:rPr>
          <w:rFonts w:ascii="Arial" w:eastAsia="Arial" w:hAnsi="Arial" w:cs="Arial"/>
        </w:rPr>
        <w:t xml:space="preserve"> to the learner and/or buyer’s satisfaction. (refer to Framework Schedule 4 - Framework  Management)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The Supplier shall ensure at all times that the technological expertise, equipment and other resources (including staffing levels) are sufficient to offer the learning at all times, a continual and reliable support service during office hours. This service shall include a technical help desk facility and a single point of contact for the purpose of escalating any service-related complaints or other service issues that may arise throughout the Framework Agreement period.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The helpdesk service shall be available between 08.30 and 18.00 Monday to Friday (excluding public and bank holidays) with the mechanism to take messages for staff based outside of the UK to make enquiries. CSHR will keep these hours under review and these may be subject to change.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Cancellation</w:t>
      </w:r>
    </w:p>
    <w:p w:rsidR="000F2619" w:rsidRPr="00DC1176" w:rsidRDefault="00485896" w:rsidP="00951D5C">
      <w:pPr>
        <w:numPr>
          <w:ilvl w:val="1"/>
          <w:numId w:val="73"/>
        </w:numPr>
        <w:pBdr>
          <w:top w:val="nil"/>
          <w:left w:val="nil"/>
          <w:bottom w:val="nil"/>
          <w:right w:val="nil"/>
          <w:between w:val="nil"/>
        </w:pBdr>
        <w:spacing w:before="120" w:after="120" w:line="276" w:lineRule="auto"/>
        <w:ind w:left="566" w:hanging="566"/>
        <w:rPr>
          <w:rFonts w:ascii="Arial" w:eastAsia="Arial" w:hAnsi="Arial" w:cs="Arial"/>
        </w:rPr>
      </w:pPr>
      <w:r w:rsidRPr="00DC1176">
        <w:rPr>
          <w:rFonts w:ascii="Arial" w:eastAsia="Arial" w:hAnsi="Arial" w:cs="Arial"/>
        </w:rPr>
        <w:t xml:space="preserve">To reduce the need </w:t>
      </w:r>
      <w:r w:rsidR="000D1A5A" w:rsidRPr="00DC1176">
        <w:rPr>
          <w:rFonts w:ascii="Arial" w:eastAsia="Arial" w:hAnsi="Arial" w:cs="Arial"/>
        </w:rPr>
        <w:t>to cancel any</w:t>
      </w:r>
      <w:r w:rsidRPr="00DC1176">
        <w:rPr>
          <w:rFonts w:ascii="Arial" w:eastAsia="Arial" w:hAnsi="Arial" w:cs="Arial"/>
        </w:rPr>
        <w:t xml:space="preserve"> courses the Supplier shall inform CSHR of delegate booking numbers 4 weeks before the start of the course. The Supplier shall work with CSHR to agree marketing strategies to ensure courses run.</w:t>
      </w:r>
    </w:p>
    <w:p w:rsidR="000F2619" w:rsidRPr="00DC1176" w:rsidRDefault="00485896" w:rsidP="00951D5C">
      <w:pPr>
        <w:numPr>
          <w:ilvl w:val="1"/>
          <w:numId w:val="73"/>
        </w:numPr>
        <w:pBdr>
          <w:top w:val="nil"/>
          <w:left w:val="nil"/>
          <w:bottom w:val="nil"/>
          <w:right w:val="nil"/>
          <w:between w:val="nil"/>
        </w:pBdr>
        <w:spacing w:before="120" w:after="120" w:line="276" w:lineRule="auto"/>
        <w:ind w:left="566" w:hanging="566"/>
        <w:rPr>
          <w:rFonts w:ascii="Arial" w:eastAsia="Arial" w:hAnsi="Arial" w:cs="Arial"/>
        </w:rPr>
      </w:pPr>
      <w:r w:rsidRPr="00DC1176">
        <w:rPr>
          <w:rFonts w:ascii="Arial" w:eastAsia="Arial" w:hAnsi="Arial" w:cs="Arial"/>
        </w:rPr>
        <w:t xml:space="preserve">If the learner or department cancels 2 weeks or less from the start date of the learning starting programme then the learner and/ or department will be liable for any cancellation cost. The exact cancellation terms will be agreed at the Call Off stage.  Where alternative use of that trainer/ venue can be found, the Supplier shall waiver or reduce the cancellation terms. The mechanism for this will be agreed at the Call </w:t>
      </w:r>
      <w:proofErr w:type="gramStart"/>
      <w:r w:rsidRPr="00DC1176">
        <w:rPr>
          <w:rFonts w:ascii="Arial" w:eastAsia="Arial" w:hAnsi="Arial" w:cs="Arial"/>
        </w:rPr>
        <w:t>Off</w:t>
      </w:r>
      <w:proofErr w:type="gramEnd"/>
      <w:r w:rsidRPr="00DC1176">
        <w:rPr>
          <w:rFonts w:ascii="Arial" w:eastAsia="Arial" w:hAnsi="Arial" w:cs="Arial"/>
        </w:rPr>
        <w:t xml:space="preserve"> Contract stage.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Relationship management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provide a professional account management service that is able to provide expert, objective advice on how to best utilise the entire centralised learning provision. NB: the role of the account management should not be considered to be learning consultancy, digital consultancy or bespoke learning design, which are out of scope for the Service Integrator. Consequently, there is no design, project management of other costs associated with providing the account management service.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provide an account management service that includes, but shall not be limited to:</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access to an account management team with specific named contacts for Departments, Professions and Functions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an account management team to represent CSHR and the end to end learning offer at specific learning events and roadshows this will include but not be limited to: Civil Service Local events across the UK, Civil Service Live events (annual large scale events), ad hoc requests from Departments, Professions and Functions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Working with CSHR to determine complex requirements that may cut across Lots.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lastRenderedPageBreak/>
        <w:t>Working with Departments, Professions and Functions to resolve priority or complex service issues where first point resolution via the Service Centre is not possible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an escalation point for complaints procedure where appropriate.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Engagement and Learner Experience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work effectively across the Civil Service, which is made up of a number of complex and diverse organisations. Engagement with CSHR, Departments, Professions and Functions is a key element of the Service Integrator responsibility, working closely with CSHR to ensure consistent messaging about the learning offer and how to access.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45" w:name="_heading=h.1ci93xb" w:colFirst="0" w:colLast="0"/>
      <w:bookmarkEnd w:id="45"/>
      <w:r w:rsidRPr="00DC1176">
        <w:rPr>
          <w:rFonts w:ascii="Arial" w:eastAsia="Arial" w:hAnsi="Arial" w:cs="Arial"/>
        </w:rPr>
        <w:t>The activities for which the Supplier shall be accountable may include, but not be limited to:</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Contributing to the governance requirements of CSHR to ensure clear board responsibilities and identify sponsors and subject / department leads to support in the development of any new learning. This engagement time will be viewed as key to building relationships and NOT be regarded as chargeable.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6" w:name="_heading=h.3whwml4" w:colFirst="0" w:colLast="0"/>
      <w:bookmarkEnd w:id="46"/>
      <w:r w:rsidRPr="00DC1176">
        <w:rPr>
          <w:rFonts w:ascii="Arial" w:eastAsia="Arial" w:hAnsi="Arial" w:cs="Arial"/>
        </w:rPr>
        <w:t>Working with CSHR and, specifically the Digital Service team, to ensure that all proposed digital products and services have been approved by the relevant digital governance structures and standards.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7" w:name="_heading=h.2bn6wsx" w:colFirst="0" w:colLast="0"/>
      <w:bookmarkEnd w:id="47"/>
      <w:r w:rsidRPr="00DC1176">
        <w:rPr>
          <w:rFonts w:ascii="Arial" w:eastAsia="Arial" w:hAnsi="Arial" w:cs="Arial"/>
        </w:rPr>
        <w:t>Working with CSHR and, where appropriate, Departments, Professions and Functions to arrange schedules of face to face training.</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 service centre that shall be the first port of call for all telephone and email enquiries about products, particular courses and payment/ invoice queries.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8" w:name="_heading=h.qsh70q" w:colFirst="0" w:colLast="0"/>
      <w:bookmarkEnd w:id="48"/>
      <w:r w:rsidRPr="00DC1176">
        <w:rPr>
          <w:rFonts w:ascii="Arial" w:eastAsia="Arial" w:hAnsi="Arial" w:cs="Arial"/>
        </w:rPr>
        <w:t xml:space="preserve">Developing a collaborative approach with other suppliers (e.g. within their supply chain and work with suppliers in other Lots) to ensure that CSHR, department, professions and functions get accurate information and do not experience delays in service.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9" w:name="_heading=h.3as4poj" w:colFirst="0" w:colLast="0"/>
      <w:bookmarkEnd w:id="49"/>
      <w:r w:rsidRPr="00DC1176">
        <w:rPr>
          <w:rFonts w:ascii="Arial" w:eastAsia="Arial" w:hAnsi="Arial" w:cs="Arial"/>
        </w:rPr>
        <w:t>Working with Departmental, Professions and Functions Learning and Development coordinators, who will book delegates onto learning as a block booking. The Supplier shall work with Departments, Professions and Functions to manage delegate attendance and manage any enquiries.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Where events are run on Government estate the Supplier shall connect with the nominated department representatives on room availability, logistics (booked names at the door for access, storage of materials, equipment issues) and dates.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Where events are delivered internally by CSHR, the Supplier shall connect with nominated representatives to manage any enquiries.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0" w:name="_heading=h.1pxezwc" w:colFirst="0" w:colLast="0"/>
      <w:bookmarkEnd w:id="50"/>
      <w:r w:rsidRPr="00DC1176">
        <w:rPr>
          <w:rFonts w:ascii="Arial" w:eastAsia="Arial" w:hAnsi="Arial" w:cs="Arial"/>
          <w:b/>
        </w:rPr>
        <w:t xml:space="preserve">Marketing, Communications and Learner Experience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The Supplier shall work in partnership with CSHR to deliver consistent messaging throughout the wider learning ecosystem in the Civil Service ensuring all joint activity ultimately leads to CSHR long term strategic vision of enabling a culture of learning in the Civil Service.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51" w:name="_heading=h.49x2ik5" w:colFirst="0" w:colLast="0"/>
      <w:bookmarkEnd w:id="51"/>
      <w:r w:rsidRPr="00DC1176">
        <w:rPr>
          <w:rFonts w:ascii="Arial" w:eastAsia="Arial" w:hAnsi="Arial" w:cs="Arial"/>
        </w:rPr>
        <w:t>The Supplier shall provide appropriately skilled marketing and communications resources and expertise to:</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2" w:name="_heading=h.2p2csry" w:colFirst="0" w:colLast="0"/>
      <w:bookmarkEnd w:id="52"/>
      <w:r w:rsidRPr="00DC1176">
        <w:rPr>
          <w:rFonts w:ascii="Arial" w:eastAsia="Arial" w:hAnsi="Arial" w:cs="Arial"/>
        </w:rPr>
        <w:lastRenderedPageBreak/>
        <w:t>Maintain active communications and dissemination of key messages with all those working within the Supplier’s organisation and supply chain and to ensure all parties are kept up to date with developments.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3" w:name="_heading=h.147n2zr" w:colFirst="0" w:colLast="0"/>
      <w:bookmarkEnd w:id="53"/>
      <w:r w:rsidRPr="00DC1176">
        <w:rPr>
          <w:rFonts w:ascii="Arial" w:eastAsia="Arial" w:hAnsi="Arial" w:cs="Arial"/>
        </w:rPr>
        <w:t>Provide input and insight to ensure that the total customer experience is exceptional, particularly where the customers (learner, L&amp;D lead etc.) is engaging with more than one contracted supplier. This should include customer journey mapping expertise to ensure that all aspects of customer experience are properly considered, and appropriate user testing and insight is incorporated in all requirements.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 xml:space="preserve">Ensure consistent application of branding, including visual identity and maintaining the CSHR style and tone of voice (or development of alternative branding approaches for different customer groups, specific campaigns and customers). This should be applied to all course materials, customer communications, classroom signage and IT. In relation to digital products hosted on the Civil Service learning website, all branding must be approved by CSHR Digital Service teams. </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Proactively work with CSHR teams on specific communications campaigns, working collaboratively to create a joint forward look of key themes to focus joint communications in the future.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Take ownership for content creation and management for specific campaigns related to learning (for example learning at work week) as and when required.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Following content management best practice and guidelines as s</w:t>
      </w:r>
      <w:r w:rsidR="00FB428D">
        <w:rPr>
          <w:rFonts w:ascii="Arial" w:eastAsia="Arial" w:hAnsi="Arial" w:cs="Arial"/>
        </w:rPr>
        <w:t>pecified by</w:t>
      </w:r>
      <w:r w:rsidRPr="00DC1176">
        <w:rPr>
          <w:rFonts w:ascii="Arial" w:eastAsia="Arial" w:hAnsi="Arial" w:cs="Arial"/>
        </w:rPr>
        <w:t xml:space="preserve"> CSHR, particularly when providing content for digital products or services. </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Work closely with CSHR as required in the creation, and management of specific learning communities of practice in the learning and development professional community.</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highlight w:val="white"/>
        </w:rPr>
        <w:t xml:space="preserve">Coordinate and collate data from the Learner, Department, Professions, and </w:t>
      </w:r>
      <w:r w:rsidR="000D1A5A" w:rsidRPr="00DC1176">
        <w:rPr>
          <w:rFonts w:ascii="Arial" w:eastAsia="Arial" w:hAnsi="Arial" w:cs="Arial"/>
          <w:highlight w:val="white"/>
        </w:rPr>
        <w:t>Functions enquiries</w:t>
      </w:r>
      <w:r w:rsidRPr="00DC1176">
        <w:rPr>
          <w:rFonts w:ascii="Arial" w:eastAsia="Arial" w:hAnsi="Arial" w:cs="Arial"/>
          <w:highlight w:val="white"/>
        </w:rPr>
        <w:t xml:space="preserve"> to improve the customer experience and inform the Marketing, Communications and Learner Experience.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Share key insights from across the system with CSHR, working towards creating a shared collaboration relationship management tool to share intelligence and themes from across the system and avoid mismatch of messages with key stakeholders, ensuring systems are compliant with Call Off Schedule 9a - Security for CSHR</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Collaborate with CSHR in the delivery of their ‘intelligent customer’ campaign that aims to build a more positive, direct partnership between commercial suppliers, Departments Professions and Functions.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Create and generate content and materials that explain the processes, products and programmes that comprise the end to end provision and are constantly updated and disseminated.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lastRenderedPageBreak/>
        <w:t>Generate and create content that creates a strong bank of case studies that articulate how the learning offer is being used across government and that can be used by CSHR for other campaigns.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Partner with CSHR in generating content and actively managing marketing campaigns that support the Civil Service’s vision to enable a culture of learning in the organisation.</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4" w:name="_heading=h.3o7alnk" w:colFirst="0" w:colLast="0"/>
      <w:bookmarkEnd w:id="54"/>
      <w:r w:rsidRPr="00DC1176">
        <w:rPr>
          <w:rFonts w:ascii="Arial" w:eastAsia="Arial" w:hAnsi="Arial" w:cs="Arial"/>
        </w:rPr>
        <w:t>Promotion of the CSHR learning offer externally to the Civil Service to position the learning offer as best in class core learning provision. Activity may include managing award bids, collaborating with other UK governments alongside CSHR to promote the offer as world leading.</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5" w:name="_heading=h.23ckvvd" w:colFirst="0" w:colLast="0"/>
      <w:bookmarkEnd w:id="55"/>
      <w:r w:rsidRPr="00DC1176">
        <w:rPr>
          <w:rFonts w:ascii="Arial" w:eastAsia="Arial" w:hAnsi="Arial" w:cs="Arial"/>
        </w:rPr>
        <w:t>Provide marketing expertise to generate insight-led promotional activity to incentivise and motivate learners to take up individual products as appropriate and in line with wider learning objectives and initiatives across the Civil Service.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Support and, at times, lead on the development of appropriate marketing materials (e.g. design and production of conference stands, video material, leaflets, brochures etc.) as required to promote learning, behaviour change or particular products that is in-line with CSHR branding guidelines and consistent.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Quality Assurance and Continuous Improvement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The Service Integrator shall work in partnership with CSHR to ensure that the learning offer (in particular the cross Civil Service curriculum offer) is continuously improved and continues to provide an excellent and relevant learning offer for Civil Servants at all grades across government. Responsibilities of the Service Integrator shall include but not be limited to:</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Partnering with CSHR to define standards and criteria for the curriculum</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Working with CSHR and other suppliers to create new innovative approaches and systems to support learning in the Civil Service and/ or specific learning products or programmes, including at short notice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Piloting new learning products and assuring due diligence before new products can be fully released to the Civil Service; and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Consistently seeking opportunities to transform and continuously improve the services managed in each lot.</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Design and Delivery of Cross Civil Service Curriculum</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6" w:name="_heading=h.ihv636" w:colFirst="0" w:colLast="0"/>
      <w:bookmarkEnd w:id="56"/>
      <w:r w:rsidRPr="00DC1176">
        <w:rPr>
          <w:rFonts w:ascii="Arial" w:eastAsia="Arial" w:hAnsi="Arial" w:cs="Arial"/>
        </w:rPr>
        <w:t>The Supplier shall design and deliver learning programmes for the Cross Civil Service Curriculum, which will include attractive, engaging and innovative solutions that deliver the specified learning outcomes.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7" w:name="_heading=h.fe9d96waesvg" w:colFirst="0" w:colLast="0"/>
      <w:bookmarkEnd w:id="57"/>
      <w:r w:rsidRPr="00DC1176">
        <w:rPr>
          <w:rFonts w:ascii="Arial" w:eastAsia="Arial" w:hAnsi="Arial" w:cs="Arial"/>
        </w:rPr>
        <w:t xml:space="preserve">The Supplier shall work with CSHR, Departments, Professions and Functions to improve the quality of the user experience, making sure that it is as simple as possible to access learning and ensuring good customer service throughout and determine priority learning needs.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8" w:name="_heading=h.j7h5sux6esd8" w:colFirst="0" w:colLast="0"/>
      <w:bookmarkEnd w:id="58"/>
      <w:r w:rsidRPr="00DC1176">
        <w:rPr>
          <w:rFonts w:ascii="Arial" w:eastAsia="Arial" w:hAnsi="Arial" w:cs="Arial"/>
        </w:rPr>
        <w:lastRenderedPageBreak/>
        <w:t>The Supplier shall innovate and drive quality of learning by blending together different learning solutions to support learners to find the right learning when they need it.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ensure quality and drive value for money of learning, for example by making full use of technology and curating bite sized modules from existing free resources.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use expertise in designing, delivering and evaluating to ensure high quality multimodal learning, utilising a range of methods and learning techniques to support a blended approach following a </w:t>
      </w:r>
      <w:hyperlink r:id="rId16">
        <w:r w:rsidRPr="00DC1176">
          <w:rPr>
            <w:rFonts w:ascii="Arial" w:eastAsia="Arial" w:hAnsi="Arial" w:cs="Arial"/>
            <w:u w:val="single"/>
          </w:rPr>
          <w:t>70:20:10</w:t>
        </w:r>
      </w:hyperlink>
      <w:r w:rsidRPr="00DC1176">
        <w:rPr>
          <w:rFonts w:ascii="Arial" w:eastAsia="Arial" w:hAnsi="Arial" w:cs="Arial"/>
        </w:rPr>
        <w:t xml:space="preserve"> model (refer to Annex B - Developing a Learning Culture in the Civil Service).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In circumstances where materials, training briefs and learning content are Crown IP, the Supplier will deliver existing content and will work with internal design teams and subject matter experts to ensure material is up to date and meeting quality standards (as agreed within the Service Level Agreements). Framework Schedule 4 - Framework Management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develop blended learning</w:t>
      </w:r>
      <w:r w:rsidRPr="00DC1176">
        <w:rPr>
          <w:rFonts w:ascii="Arial" w:hAnsi="Arial" w:cs="Arial"/>
          <w:vertAlign w:val="superscript"/>
        </w:rPr>
        <w:footnoteReference w:id="1"/>
      </w:r>
      <w:r w:rsidRPr="00DC1176">
        <w:rPr>
          <w:rFonts w:ascii="Arial" w:eastAsia="Arial" w:hAnsi="Arial" w:cs="Arial"/>
        </w:rPr>
        <w:t xml:space="preserve"> content to match the specified requirements by CSHR and to suggest enhancements based on experience of working with similar organisations and users.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Supplier(s) shall:</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 with other Suppliers developing learning products for Cross-Civil Service Curriculum to ensure all learning products are compatible and provide a seamless user journey for the learner across the whole curriculum.</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 with CSHR, Departments, Professions and Functions to understand business needs, learning outcomes to design and support a learner.  The process should ensure that suitable contracting with line management to identify measurable outcomes for the learner and the business has been undertaken.</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Work in partnership with CSHR, subject matter experts and nominated steering groups representing business users for design, development and evaluation.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Develop with CSHR, multi-purpose learning products which can be used flexibly for all learners at all of the levels indicated, reducing duplication of design cost and providing consistent messages based on evidence of what works.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Create learning that provides the most suitable blend of methods and approaches to support successful skills and knowledge development and enable the learner to apply their learning. This will include balancing face to face, work-based and online learning taking into account cost and other constraints.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Provide sufficient resources, including an effective project management resource, to ensure successful delivery of learning (from transition period), with roll-out immediately thereafter.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lastRenderedPageBreak/>
        <w:t xml:space="preserve">Develop learning programmes/journeys with learning resources that meet the technical specifications and digital standards required for hosting on the CSHR Learning Platform for Government.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Ensure all online learning and information for learners meets </w:t>
      </w:r>
      <w:hyperlink r:id="rId17">
        <w:r w:rsidRPr="00DC1176">
          <w:rPr>
            <w:rFonts w:ascii="Arial" w:eastAsia="Arial" w:hAnsi="Arial" w:cs="Arial"/>
            <w:u w:val="single"/>
          </w:rPr>
          <w:t>Web accessibility Guidelines</w:t>
        </w:r>
      </w:hyperlink>
      <w:r w:rsidRPr="00DC1176">
        <w:rPr>
          <w:rFonts w:ascii="Arial" w:eastAsia="Arial" w:hAnsi="Arial" w:cs="Arial"/>
        </w:rPr>
        <w:t xml:space="preserve"> AA compliance is required as a minimum.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 with the learning sponsor</w:t>
      </w:r>
      <w:r w:rsidRPr="00DC1176">
        <w:rPr>
          <w:rFonts w:ascii="Arial" w:hAnsi="Arial" w:cs="Arial"/>
          <w:vertAlign w:val="superscript"/>
        </w:rPr>
        <w:footnoteReference w:id="2"/>
      </w:r>
      <w:r w:rsidRPr="00DC1176">
        <w:rPr>
          <w:rFonts w:ascii="Arial" w:eastAsia="Arial" w:hAnsi="Arial" w:cs="Arial"/>
        </w:rPr>
        <w:t xml:space="preserve"> to continuously improve existing (Generic and </w:t>
      </w:r>
      <w:r w:rsidR="000D1A5A" w:rsidRPr="00DC1176">
        <w:rPr>
          <w:rFonts w:ascii="Arial" w:eastAsia="Arial" w:hAnsi="Arial" w:cs="Arial"/>
        </w:rPr>
        <w:t>bespoke</w:t>
      </w:r>
      <w:r w:rsidRPr="00DC1176">
        <w:rPr>
          <w:rFonts w:ascii="Arial" w:eastAsia="Arial" w:hAnsi="Arial" w:cs="Arial"/>
        </w:rPr>
        <w:t xml:space="preserve">) learning products and horizon scan for future development opportunities.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Deliver learning products overseas, as and when required; this may be through its supply chain, through a train-the-trainer approach, or onlin</w:t>
      </w:r>
      <w:r w:rsidR="00FB428D">
        <w:rPr>
          <w:rFonts w:ascii="Arial" w:eastAsia="Arial" w:hAnsi="Arial" w:cs="Arial"/>
        </w:rPr>
        <w:t xml:space="preserve">e and with the agreement of </w:t>
      </w:r>
      <w:r w:rsidRPr="00DC1176">
        <w:rPr>
          <w:rFonts w:ascii="Arial" w:eastAsia="Arial" w:hAnsi="Arial" w:cs="Arial"/>
        </w:rPr>
        <w:t>CSHR.  Crown copyright materials will be freely available to departments.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As and when required by a Buyer, the Supplier shall provide the department with training material so that their own trainers can deliver it.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For open courses, many products will run on a regional basis and the Supplier shall schedule courses across a range of locations depending upon demand. Locations are likely to be: London, Birmingham, Manchester, Merseyside, Bristol, Glasgow, Leeds, Cardiff, Edinburgh, Newcastle, Norwich and Swansea. CSHR reserves the right to add other locations if there is a need.</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For closed courses, locations will be specified by Departments and the Supplier shall provide delivery right across the UK and overseas as and when required; arrangements for events should be made within agreed timescales.</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9" w:name="_heading=h.1hmsyys" w:colFirst="0" w:colLast="0"/>
      <w:bookmarkEnd w:id="59"/>
      <w:r w:rsidRPr="00DC1176">
        <w:rPr>
          <w:rFonts w:ascii="Arial" w:eastAsia="Arial" w:hAnsi="Arial" w:cs="Arial"/>
          <w:b/>
        </w:rPr>
        <w:t xml:space="preserve">Product Design and Development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Supplier’s learning representatives shall work with CSHR, Departments, Professions and Functions to develop product outlines. There will be a requirement for significant collaboration with cross government and industry experts on the design and specification of specific modules. In the implementation phases, the Supplier shall be required to deliver newly designed products in parallel to the continued delivery of existing products.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Once the specification is approved by CSHR, the Supplier shall develop a full product design and support materials as agreed. Where programmes have an element of face to face training, the initial development cost and re-design costs (such as updating and continuous improvement) will when agreed need to be recouped through the prices charged to those attending (the delegate rate), decisions about the approach should be made by the relevant board or sponsoring unit with CSHR. However, for standalone digital learning, the product costs will normally need to </w:t>
      </w:r>
      <w:r w:rsidR="00FB428D">
        <w:rPr>
          <w:rFonts w:ascii="Arial" w:eastAsia="Arial" w:hAnsi="Arial" w:cs="Arial"/>
        </w:rPr>
        <w:t>be recoverable directly from</w:t>
      </w:r>
      <w:r w:rsidRPr="00DC1176">
        <w:rPr>
          <w:rFonts w:ascii="Arial" w:eastAsia="Arial" w:hAnsi="Arial" w:cs="Arial"/>
        </w:rPr>
        <w:t xml:space="preserve"> CSHR (or sponsoring unit).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and CSHR shall agree a mechanism whereby, if there are instances where CSHR pays for design costs up front, this is reflected in a lower unit cost of learning to Departments. For transparency purposes, the Supplier shall show the breakdown of design costs in the pricing schedule. Costing should be provided promptly for agreement before work </w:t>
      </w:r>
      <w:r w:rsidRPr="00DC1176">
        <w:rPr>
          <w:rFonts w:ascii="Arial" w:eastAsia="Arial" w:hAnsi="Arial" w:cs="Arial"/>
        </w:rPr>
        <w:lastRenderedPageBreak/>
        <w:t>starts, the Supplier will ensure that delivery remains within cost or agree any amendments to the pricing with CSHR.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ensure that the most appropriate learning interventions are used to meet the learning outcomes. This could include a blend of learning solutions from a simple combination of, for example: reading, a face to face course and some workplace activities to help consolidate and apply the learning, and building innovative learning solutions to support an increase social learning opportunities and encourage greater workplace learning.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CSHR will own the products required for delivery across the Civil Service (e.g. Crown IP), unless otherwise agreed. The Supplier shall seek sign off for both the content and approach from CSHR and the appropriate advisory board.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60" w:name="_heading=h.41mghml" w:colFirst="0" w:colLast="0"/>
      <w:bookmarkEnd w:id="60"/>
      <w:r w:rsidRPr="00DC1176">
        <w:rPr>
          <w:rFonts w:ascii="Arial" w:eastAsia="Arial" w:hAnsi="Arial" w:cs="Arial"/>
        </w:rPr>
        <w:t>The Supplier shall comply with and shall not be limited to the following service standard requirements;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All designs will make the best use of digital learning and face to face learning to meet learning outcomes. CSHR expects to run most products as a pilot before sign off. The Supplier is required to be agile using evidence to continuously improve the learner experience.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61" w:name="_heading=h.2grqrue" w:colFirst="0" w:colLast="0"/>
      <w:bookmarkEnd w:id="61"/>
      <w:r w:rsidRPr="00DC1176">
        <w:rPr>
          <w:rFonts w:ascii="Arial" w:eastAsia="Arial" w:hAnsi="Arial" w:cs="Arial"/>
        </w:rPr>
        <w:t xml:space="preserve">The Supplier shall act as an innovative partner to CSHR with a high level of understanding of what makes great learning. All learning must meet the latest </w:t>
      </w:r>
      <w:hyperlink r:id="rId18">
        <w:r w:rsidRPr="00DC1176">
          <w:rPr>
            <w:rFonts w:ascii="Arial" w:eastAsia="Arial" w:hAnsi="Arial" w:cs="Arial"/>
            <w:u w:val="single"/>
          </w:rPr>
          <w:t>WCAG</w:t>
        </w:r>
      </w:hyperlink>
      <w:r w:rsidRPr="00DC1176">
        <w:rPr>
          <w:rFonts w:ascii="Arial" w:eastAsia="Arial" w:hAnsi="Arial" w:cs="Arial"/>
        </w:rPr>
        <w:t xml:space="preserve"> (Web Content Accessibility Guidelines) accessibility requirements (AA compliance is required) and the required technical specifications for our digital learning platform.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A request for contextualisation of existing Crown copyright or existing learning, to meet specific audience requirements, may be requested where a closed course is being held for a specific department without additional cost.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62" w:name="_heading=h.vx1227" w:colFirst="0" w:colLast="0"/>
      <w:bookmarkEnd w:id="62"/>
      <w:r w:rsidRPr="00DC1176">
        <w:rPr>
          <w:rFonts w:ascii="Arial" w:eastAsia="Arial" w:hAnsi="Arial" w:cs="Arial"/>
        </w:rPr>
        <w:t xml:space="preserve">The Supplier shall carry out up to 25% of </w:t>
      </w:r>
      <w:r w:rsidR="000D1A5A" w:rsidRPr="00DC1176">
        <w:rPr>
          <w:rFonts w:ascii="Arial" w:eastAsia="Arial" w:hAnsi="Arial" w:cs="Arial"/>
        </w:rPr>
        <w:t>contextualisation’s</w:t>
      </w:r>
      <w:r w:rsidRPr="00DC1176">
        <w:rPr>
          <w:rFonts w:ascii="Arial" w:eastAsia="Arial" w:hAnsi="Arial" w:cs="Arial"/>
        </w:rPr>
        <w:t xml:space="preserve"> without additional charge, this would include: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Adding a departmental, function or profession introduction to explain the context (provided by direct engagement with the relevant lead).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Changing case studies to a specific example (provided by direct engagement with the relevant lead).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Swapping modules from the existing learning in the CSHR portfolio to create new programmes, where the costs are equivalent.</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Curating existing training courses/digital/workplace learning into a programme.</w:t>
      </w:r>
    </w:p>
    <w:p w:rsidR="000F2619" w:rsidRPr="00DC1176" w:rsidRDefault="00485896" w:rsidP="00951D5C">
      <w:pPr>
        <w:numPr>
          <w:ilvl w:val="2"/>
          <w:numId w:val="73"/>
        </w:numPr>
        <w:pBdr>
          <w:top w:val="nil"/>
          <w:left w:val="nil"/>
          <w:bottom w:val="nil"/>
          <w:right w:val="nil"/>
          <w:between w:val="nil"/>
        </w:pBdr>
        <w:spacing w:before="120" w:after="120" w:line="276" w:lineRule="auto"/>
        <w:rPr>
          <w:rFonts w:ascii="Arial" w:eastAsia="Arial" w:hAnsi="Arial" w:cs="Arial"/>
          <w:b/>
        </w:rPr>
      </w:pPr>
      <w:bookmarkStart w:id="63" w:name="_heading=h.3fwokq0" w:colFirst="0" w:colLast="0"/>
      <w:bookmarkEnd w:id="63"/>
      <w:r w:rsidRPr="00DC1176">
        <w:rPr>
          <w:rFonts w:ascii="Arial" w:eastAsia="Arial" w:hAnsi="Arial" w:cs="Arial"/>
        </w:rPr>
        <w:t xml:space="preserve">Other </w:t>
      </w:r>
      <w:proofErr w:type="spellStart"/>
      <w:r w:rsidR="001D3766" w:rsidRPr="00DC1176">
        <w:rPr>
          <w:rFonts w:ascii="Arial" w:eastAsia="Arial" w:hAnsi="Arial" w:cs="Arial"/>
        </w:rPr>
        <w:t>contextualisations</w:t>
      </w:r>
      <w:proofErr w:type="spellEnd"/>
      <w:r w:rsidRPr="00DC1176">
        <w:rPr>
          <w:rFonts w:ascii="Arial" w:eastAsia="Arial" w:hAnsi="Arial" w:cs="Arial"/>
        </w:rPr>
        <w:t xml:space="preserve"> of existing curriculum involving significant redesign (more than 25%) of content may be chargeable at the relevant design rate. The type of amendments that could be agreed are: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Design of new documents or videos to provide context (not created by the department).</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Design of new exercises or materials.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Writing of tailored departmental support materials on behalf of the department.</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64" w:name="_heading=h.1v1yuxt" w:colFirst="0" w:colLast="0"/>
      <w:bookmarkEnd w:id="64"/>
      <w:r w:rsidRPr="00DC1176">
        <w:rPr>
          <w:rFonts w:ascii="Arial" w:eastAsia="Arial" w:hAnsi="Arial" w:cs="Arial"/>
        </w:rPr>
        <w:lastRenderedPageBreak/>
        <w:t>Changes to models or modes of delivery e.g. online learning being delivered in face to face workshops.</w:t>
      </w:r>
    </w:p>
    <w:p w:rsidR="000F2619" w:rsidRPr="00DC1176" w:rsidRDefault="00485896" w:rsidP="00951D5C">
      <w:pPr>
        <w:numPr>
          <w:ilvl w:val="2"/>
          <w:numId w:val="73"/>
        </w:numPr>
        <w:pBdr>
          <w:top w:val="nil"/>
          <w:left w:val="nil"/>
          <w:bottom w:val="nil"/>
          <w:right w:val="nil"/>
          <w:between w:val="nil"/>
        </w:pBdr>
        <w:spacing w:before="120" w:after="120" w:line="276" w:lineRule="auto"/>
        <w:rPr>
          <w:rFonts w:ascii="Arial" w:eastAsia="Arial" w:hAnsi="Arial" w:cs="Arial"/>
          <w:b/>
        </w:rPr>
      </w:pPr>
      <w:r w:rsidRPr="00DC1176">
        <w:rPr>
          <w:rFonts w:ascii="Arial" w:eastAsia="Arial" w:hAnsi="Arial" w:cs="Arial"/>
        </w:rPr>
        <w:t>Workshops shall be geared to the maximum feasible group size. Group sizes currently range from 8 to 30 depending on the learning delivery model, and on average there is 16 to one facilitator. The designs should be sufficiently flexible to scale up and down according to demand and suitability of the learning outcomes. CSHR will agree with the Supplier the approach to take when bookings are just below or just above these levels, where another run of the product is not imminent.</w:t>
      </w:r>
    </w:p>
    <w:p w:rsidR="000F2619" w:rsidRPr="00DC1176" w:rsidRDefault="00485896" w:rsidP="00951D5C">
      <w:pPr>
        <w:numPr>
          <w:ilvl w:val="1"/>
          <w:numId w:val="73"/>
        </w:numPr>
        <w:spacing w:before="120" w:after="120" w:line="276" w:lineRule="auto"/>
        <w:ind w:left="566" w:hanging="566"/>
        <w:rPr>
          <w:rFonts w:ascii="Arial" w:eastAsia="Arial" w:hAnsi="Arial" w:cs="Arial"/>
        </w:rPr>
      </w:pPr>
      <w:r w:rsidRPr="00DC1176">
        <w:rPr>
          <w:rFonts w:ascii="Arial" w:eastAsia="Arial" w:hAnsi="Arial" w:cs="Arial"/>
        </w:rPr>
        <w:t>The Supplier shall work with CSHR to develop a funding stream to meet basic technical upgrades and learning content to ensure it is current and fit for purpose, as part of CSHR approach to continuously innovate and improve learning.</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Materials shall be made available to the Buyer digitally where possible, with hard copy provided only if needed for a course. The Supplier shall reduce the impact on the environment and cost of printing, by providing materials digitally where possible.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when required, propose prices to be agreed with CSHR for any additional services within scope of the Call Off Contract, that are not already included in the existing pricing schedule.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ensure designs include support materials for further workplace learning, to promote the sharing of learning with colleagues and, in particular, specific activities to drive behaviour change and improve performance back in the workplace.  This could include social learning networks, action learning sets, coaching circles and online forums.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be responsible for the overall coordination and administration of Civil Service or external speakers and contributors where required for events and programmes as part of the cross Civil Service Curriculum offer. CSHR will help broker arrangements for involving existing civil servants in the delivery of selected products.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be responsible for sourcing, contracting and payment as well as managing the contribution of any external, non-civil service speakers and contributions such as those from academia or the private sector.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be responsible for briefing contributors to events. The evaluation of contributors shall be </w:t>
      </w:r>
      <w:r w:rsidR="00FB428D">
        <w:rPr>
          <w:rFonts w:ascii="Arial" w:eastAsia="Arial" w:hAnsi="Arial" w:cs="Arial"/>
        </w:rPr>
        <w:t>shared with the Supplier and</w:t>
      </w:r>
      <w:r w:rsidRPr="00DC1176">
        <w:rPr>
          <w:rFonts w:ascii="Arial" w:eastAsia="Arial" w:hAnsi="Arial" w:cs="Arial"/>
        </w:rPr>
        <w:t xml:space="preserve"> CSHR to ensure transparency of decision making and provide feedback to contributors.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will be required to work with the incumbent suppliers to ensure a smooth transition. It should be noted that there will be transitional arrangements in place that allow for the existing suppliers to complete some requirements that commenced under the old contract. Similarly, the Supplier will be required to participate in a transitional arrangement at the end of this Framework Agreement (see Annex H - Transition Principles). </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Common Learning Themes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Research with Departmental, Professions and Functions learning leads and a wide range of learners and their managers and Learning and Development Leads has indicated that the Supplier shall deliver a central provision including and not limited to the following key curriculum areas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lastRenderedPageBreak/>
        <w:t>Leadership, line management and change leadership</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Personal effectiveness - including mandatory learning, wellbeing, diversity and inclusion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Introductory learning on professions topics for non- professionals e.g. Finance, Commercial, Digital, Project Delivery</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Leadership, Line Management and Change Leadership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This section provides a high level Specification of required learning content that is aligned to the needs of individuals at each stage of their leadership and management career.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act as an innovative partner and bring a high level of understanding of current and emerging leadership and management development thinking to work alongside the </w:t>
      </w:r>
      <w:hyperlink r:id="rId19">
        <w:r w:rsidRPr="00DC1176">
          <w:rPr>
            <w:rFonts w:ascii="Arial" w:eastAsia="Arial" w:hAnsi="Arial" w:cs="Arial"/>
            <w:u w:val="single"/>
          </w:rPr>
          <w:t>Civil Service Leadership Academy (CSLA)</w:t>
        </w:r>
      </w:hyperlink>
      <w:r w:rsidRPr="00DC1176">
        <w:rPr>
          <w:rFonts w:ascii="Arial" w:eastAsia="Arial" w:hAnsi="Arial" w:cs="Arial"/>
        </w:rPr>
        <w:t>. The Supplier shall work closely with identified stakeholders to deliver real change in management capability in an innovative, flexible, and cost effective model.</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w:t>
      </w:r>
      <w:r w:rsidR="00FB428D">
        <w:rPr>
          <w:rFonts w:ascii="Arial" w:eastAsia="Arial" w:hAnsi="Arial" w:cs="Arial"/>
        </w:rPr>
        <w:t>lier shall work closely with</w:t>
      </w:r>
      <w:r w:rsidRPr="00DC1176">
        <w:rPr>
          <w:rFonts w:ascii="Arial" w:eastAsia="Arial" w:hAnsi="Arial" w:cs="Arial"/>
        </w:rPr>
        <w:t xml:space="preserve"> CSHR to develop and/or deliver learning to Senior Civil Servants and talent pipelines and to support transformational change across and within departments, throughout the UK and overseas.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will be required to deliver Crown IP learning content and develop new blended learning content to support ongoing enhancements based upon experience of working with similar organisations and feedback from users.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Observe and take into account parallel work streams’ protocols and procedures when developing and maintaining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with other suppliers developing learning products for Cross Civil Service Curriculum to ensure all learning products are compatible and provide a seamless user journey for the learner across the whole curriculum.</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with CSHR to design and support a learner to access the appropriate learning to meet their needs which align to the expected outcomes of the learning product. The process should support suitable contracting with line management to identify measurable outcomes for the learner and expected performance and business delivery.</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in partnership with CSHR and a nominated steering group or board representing business users for design, development and evaluation. First point of contact for the Supplier will be the nominated CSHR learning consultant.</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with CSHR, multi-purpose learning products which can be used flexibly for all learners at all of the levels indicated.</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cost effective learning that achieves a level of behavioural change and performance improvement which is designed in accordance with evidence based practice to best leverage accessibility, geographical, and technological constraints.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lastRenderedPageBreak/>
        <w:t>Provide sufficient resources, including an effective project management resource, to ensure successful delivery of pilot programmes to meet agreed timescale.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Deliver updates to existing (Generic and </w:t>
      </w:r>
      <w:r w:rsidR="000D1A5A" w:rsidRPr="00DC1176">
        <w:rPr>
          <w:rFonts w:ascii="Arial" w:eastAsia="Arial" w:hAnsi="Arial" w:cs="Arial"/>
        </w:rPr>
        <w:t>bespoke</w:t>
      </w:r>
      <w:r w:rsidRPr="00DC1176">
        <w:rPr>
          <w:rFonts w:ascii="Arial" w:eastAsia="Arial" w:hAnsi="Arial" w:cs="Arial"/>
        </w:rPr>
        <w:t xml:space="preserve">) learning products.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provide Learning interventions that: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Support individuals new to role/level where the learning needs to provide development for the core requirements of individuals or managers transitioning into the role.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Support the necessary step change in skills and behaviours required of managers for those individuals currently in role/at level looking to progress, thereby addressing the management capabilities required to be effective now and for the future.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Define what success looks like at each level and build the skills and behaviours needed to be successful and meet expected standards for the level of responsibility. This will also help to define consistent behaviours and a common management language for managers in the Civil Service.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Management Essentials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develop and deliver blended learning products for management development for Civil Service Grades from AA to Grade 6/7. These products shall form a large part of (but may not be confined exclusively to) the Cross Civil Service Curriculum and sit within the Civil Service Leadership Academy (CSLA) portfolio.</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Common learning requirements for introductory management, team leader and specific line management skills will include topics such as:</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Performance management / performance development</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Objective/goal setting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Development planning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Giving feedback</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Having constructive conversations</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Coaching skills for managers</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 xml:space="preserve">Team building - including leading remote teams, diverse teams and creative teams </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Team learning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Strategic thinking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Managing change</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Equality, Diversity and Inclusion</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 xml:space="preserve">Engagement </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Resolving conflict</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Discipline and dispute resolution</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Attendance management</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Mental Health</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Team Resilience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deliver existing Crown IP materials, actively participating in their evaluation and continuous improvement.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lastRenderedPageBreak/>
        <w:t>The Supplier shall support the ongoing development of curriculum to meet common cross Civil Service needs and use the latest research to identify how best to design learning in the most appropriate way to support individuals to apply learning in the workplace, when they need it.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work with CSHR to develop a coherent learning approach that shall: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for those transitioning into role - a defined learner journey to address the requirements of the role at the level indicated.</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for those in role/at level - a recommended learner journey to address the capabilities required to be an effective manager now and in the future.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activities, in collaboration with CSHR policy leads and Department, Professions and Functions to embed the learning into the workplace.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 process to support the learner journey, including: help develop innovative and collaborative approaches to work-based learning, learner-led learning (e.g. online materials and “how to” guides, e-learning, work-based projects, discussion forums and learning sets), and one to one activities.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Include input of external best practice (for example: case studies and/or innovative work-based options involving the wider public sector / 3</w:t>
      </w:r>
      <w:r w:rsidRPr="00DC1176">
        <w:rPr>
          <w:rFonts w:ascii="Arial" w:eastAsia="Arial" w:hAnsi="Arial" w:cs="Arial"/>
          <w:vertAlign w:val="superscript"/>
        </w:rPr>
        <w:t>rd</w:t>
      </w:r>
      <w:r w:rsidRPr="00DC1176">
        <w:rPr>
          <w:rFonts w:ascii="Arial" w:eastAsia="Arial" w:hAnsi="Arial" w:cs="Arial"/>
        </w:rPr>
        <w:t xml:space="preserve"> Sector/ private sector) into delivery of modules, and the option of giving participants access to other industries and delegates from other organisations.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material for the learner and line manager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processes for monitoring and evaluating the progress of the learning journey and the effectiveness of learning, working with CSHR Analysis and Research and digital team. (See Annex G and  Framework Schedule 5 - Management Charges and Information)</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additional faci</w:t>
      </w:r>
      <w:r w:rsidR="00FB428D">
        <w:rPr>
          <w:rFonts w:ascii="Arial" w:eastAsia="Arial" w:hAnsi="Arial" w:cs="Arial"/>
        </w:rPr>
        <w:t>litation capacity to support</w:t>
      </w:r>
      <w:r w:rsidRPr="00DC1176">
        <w:rPr>
          <w:rFonts w:ascii="Arial" w:eastAsia="Arial" w:hAnsi="Arial" w:cs="Arial"/>
        </w:rPr>
        <w:t xml:space="preserve"> CSHR to deliver events for Senior Civil Servants as they transition to new leadership responsibilities. These are generally delivered by senior leaders from within the Civil Service but may require facilitators to support the events.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Additional products to address emerging leadership challenges will need to be developed in collaboration with CSHR as required. The learning products needed to support the leadership challenges may be specific to particular client groups or to address broader organisational wide issues.  The Supplier shall therefore be flexible and responsive to emerging needs.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Deliver updates to existing (</w:t>
      </w:r>
      <w:r w:rsidRPr="00DC1176">
        <w:rPr>
          <w:rFonts w:ascii="Arial" w:eastAsia="Arial" w:hAnsi="Arial" w:cs="Arial"/>
          <w:b/>
        </w:rPr>
        <w:t xml:space="preserve">Generic and </w:t>
      </w:r>
      <w:r w:rsidR="000D1A5A" w:rsidRPr="00DC1176">
        <w:rPr>
          <w:rFonts w:ascii="Arial" w:eastAsia="Arial" w:hAnsi="Arial" w:cs="Arial"/>
          <w:b/>
        </w:rPr>
        <w:t>bespoke</w:t>
      </w:r>
      <w:r w:rsidRPr="00DC1176">
        <w:rPr>
          <w:rFonts w:ascii="Arial" w:eastAsia="Arial" w:hAnsi="Arial" w:cs="Arial"/>
          <w:b/>
        </w:rPr>
        <w:t>)</w:t>
      </w:r>
      <w:r w:rsidRPr="00DC1176">
        <w:rPr>
          <w:rFonts w:ascii="Arial" w:eastAsia="Arial" w:hAnsi="Arial" w:cs="Arial"/>
        </w:rPr>
        <w:t xml:space="preserve"> learning products.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with CSHR, multi-purpose learning products which can be used flexibly for all learners at this level.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learning modules, Action Learning and events to support the learning transfer.</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lastRenderedPageBreak/>
        <w:t>Design in collaboration with CSHR activities post-programme to embed the learning into the workplace.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a process to support the learner journey.  For example help develop innovative and collaborative approaches to the work-based projects; social learning; supporting learner led group work (e.g. learning sets) to build a supportive network across Government and one to one activities.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The Supplier will design processes to ensure collaboration with CSHR regarding necessary facilitation of events.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 series of development modules for those in role, to address specific leadership challenges and different contexts.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Include input of external best practice (e.g. case studies and/or speakers) into delivery of modules and the options of giving participants access to other industries and delegates from other organisations.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and marketing material for department leads, learner and line manager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The Supplier will design processes to ensure collaboration with CSHR regarding necessary facilitation for internally designed learning.</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tools to assess capability and identify development needs to establish standards of effective performance and suitable learning to meet their needs.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for those in role/at level a recommended learner journey to address the capabilities required to be an effective leader now and in the future.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interventions that enable help to meet specific departmental or profession/functions leadership challenges.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Include input of external best practice (e.g. case studies and/or speakers) into delivery of learning events and support materials.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relevant activities to gain experience in other sectors and garner best practices from large and complex commercial businesses.  For example; job swaps, shadowing, etc.</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material for learners and line managers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processes for monitoring and evaluating the progress of the learning journey.</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bookmarkStart w:id="65" w:name="_heading=h.4f1mdlm" w:colFirst="0" w:colLast="0"/>
      <w:bookmarkEnd w:id="65"/>
      <w:r w:rsidRPr="00DC1176">
        <w:rPr>
          <w:rFonts w:ascii="Arial" w:eastAsia="Arial" w:hAnsi="Arial" w:cs="Arial"/>
        </w:rPr>
        <w:t xml:space="preserve">Implement an evaluation process, which takes into account achievement of success by individual learners, how well learning supports business goals.   </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Personal Effectiveness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66" w:name="_heading=h.2u6wntf" w:colFirst="0" w:colLast="0"/>
      <w:bookmarkEnd w:id="66"/>
      <w:r w:rsidRPr="00DC1176">
        <w:rPr>
          <w:rFonts w:ascii="Arial" w:eastAsia="Arial" w:hAnsi="Arial" w:cs="Arial"/>
        </w:rPr>
        <w:t xml:space="preserve">Personal effectiveness learning is any topic designed to support personal development rather than leadership and management capability.  This covers a diverse range of common learning needs that have been identified as required by many departments.  The </w:t>
      </w:r>
      <w:hyperlink r:id="rId20">
        <w:r w:rsidRPr="00DC1176">
          <w:rPr>
            <w:rFonts w:ascii="Arial" w:eastAsia="Arial" w:hAnsi="Arial" w:cs="Arial"/>
            <w:u w:val="single"/>
          </w:rPr>
          <w:t>Civil Service behaviours framework</w:t>
        </w:r>
      </w:hyperlink>
      <w:r w:rsidRPr="00DC1176">
        <w:rPr>
          <w:rFonts w:ascii="Arial" w:eastAsia="Arial" w:hAnsi="Arial" w:cs="Arial"/>
        </w:rPr>
        <w:t xml:space="preserve"> sets out the core behaviours needed across the Civil Service.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lastRenderedPageBreak/>
        <w:t>In addition to the curriculum for Senior Civil Servants, there is a requirement to maintain, develop, and deliver blended learning products for civil servants of all grades.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need to work closely with C profession leads and departments to develop and/or deliver learning to meet business needs. The partner should support continued innovation with a high level of understanding of current and emerging thought leadership.</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Common learning requirements for personal effectiveness will include topics such as (this list is representative but not inclusive):</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Assertiveness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Emotional intelligence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Wellbeing and resilience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Complex problem solving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Time management</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Decision making skills in uncertainty</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Critical thinking</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Communications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Health and Safety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Records management</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Diversity and inclusion ranging from unconscious bias and legal responsibilities to positive action learning events and programmes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Policy skills</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Core skills of working in government, both domestically and internationally</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Communications skills to promote work to stakeholders</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Data, analysis and other analytical professions;</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Essential skills, customer service;</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Compliance and mandatory learning</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Negotiation and influencing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Facilitation skills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Awareness level introduction to subject specialisms, through working closely with professions to ensure the right standards e.g.</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Finance</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Digital and technology</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Commercial</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Project delivery</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 xml:space="preserve">Legal </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Analysis of evidence</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Policy, EU and international work and Devolution and intergovernmental working</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Deliver updates to existing (</w:t>
      </w:r>
      <w:r w:rsidRPr="00DC1176">
        <w:rPr>
          <w:rFonts w:ascii="Arial" w:eastAsia="Arial" w:hAnsi="Arial" w:cs="Arial"/>
          <w:b/>
        </w:rPr>
        <w:t>Generic and contextualised)</w:t>
      </w:r>
      <w:r w:rsidRPr="00DC1176">
        <w:rPr>
          <w:rFonts w:ascii="Arial" w:eastAsia="Arial" w:hAnsi="Arial" w:cs="Arial"/>
        </w:rPr>
        <w:t xml:space="preserve"> learning products. Products will be developed by the supplier working with stakeholder (learners, sponsors and subject matter experts) and signed off by the relevant board to develop detailed specifications and a suitable learning delivery model to meet needs.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lastRenderedPageBreak/>
        <w:t xml:space="preserve">Develop with CSHR, multi-purpose learning products which can be used flexibly for all learners at this level.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learning modules, Action Learning and events to support the learning transfer.</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activities post-programme to embed the learning into the workplace.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a process to support the learner journey.  For example help develop innovative and collaborative approaches to the work-based projects; social learning; supporting learner led group work (e.g. learning sets) to build a supportive network across Government and one to one activities.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processes to ensure collaboration with CSHR regarding necessary facilitation of events.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 series of development modules to meet common needs across the civil service.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Include input of external best practice (e.g. case studies and/or speakers) into delivery of modules and the options of giving participants access to other industries and delegates from other organisations.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and marketing material for learners and line managers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Ensure that Crown IP learning is maintained and high quality facilitators are assigned to deliver learning, including ensuring they have relevant experience and subject matter expertise.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tools to assess capability and identify development needs to establish standards of effective performance and suitable learning to meet their needs.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relevant activities to gain experience in other sectors and garner best practices from large and complex commercial businesses (e.g. case studies and/or speakers) into delivery of learning events and support materials.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processes for monitoring and evaluating the progress of the learner.</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with CSHR to implement an evaluation process, which provides evidence to help improve learning and understand what works.( see Annex G - Management Information and Evaluation)</w:t>
      </w:r>
    </w:p>
    <w:p w:rsidR="000F2619" w:rsidRPr="00DC1176" w:rsidRDefault="00485896" w:rsidP="00951D5C">
      <w:pPr>
        <w:numPr>
          <w:ilvl w:val="0"/>
          <w:numId w:val="73"/>
        </w:numPr>
        <w:pBdr>
          <w:top w:val="nil"/>
          <w:left w:val="nil"/>
          <w:bottom w:val="nil"/>
          <w:right w:val="nil"/>
          <w:between w:val="nil"/>
        </w:pBdr>
        <w:spacing w:before="120" w:after="120" w:line="276" w:lineRule="auto"/>
        <w:rPr>
          <w:rFonts w:ascii="Arial" w:eastAsia="Arial" w:hAnsi="Arial" w:cs="Arial"/>
        </w:rPr>
      </w:pPr>
      <w:r w:rsidRPr="00DC1176">
        <w:rPr>
          <w:rFonts w:ascii="Arial" w:eastAsia="Arial" w:hAnsi="Arial" w:cs="Arial"/>
        </w:rPr>
        <w:t>The Supplier shall be expected to provide the existing topics, including but not limited to those listed at Annex J.</w:t>
      </w:r>
    </w:p>
    <w:tbl>
      <w:tblPr>
        <w:tblStyle w:val="afffff0"/>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67" w:name="_Toc27472387"/>
            <w:r>
              <w:rPr>
                <w:rFonts w:ascii="Arial" w:eastAsia="Arial" w:hAnsi="Arial"/>
                <w:smallCaps/>
                <w:color w:val="FFFFFF"/>
              </w:rPr>
              <w:t>APPENDIX 2 – LOT 2 COMMODITY LEARNING</w:t>
            </w:r>
            <w:bookmarkEnd w:id="67"/>
          </w:p>
        </w:tc>
      </w:tr>
    </w:tbl>
    <w:p w:rsidR="000F2619" w:rsidRDefault="00485896">
      <w:pPr>
        <w:numPr>
          <w:ilvl w:val="0"/>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Introduction</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This Appendix 2 specifies the scope of the Lot 2 Commodity Learning mandatory requirements that the Supplier shall make available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lastRenderedPageBreak/>
        <w:t xml:space="preserve">The requirement is for a high quality, flexible and value for money Commodity Learning provision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color w:val="000000"/>
        </w:rPr>
      </w:pPr>
      <w:r>
        <w:rPr>
          <w:rFonts w:ascii="Arial" w:eastAsia="Arial" w:hAnsi="Arial" w:cs="Arial"/>
          <w:highlight w:val="white"/>
        </w:rPr>
        <w:t xml:space="preserve">The Supplier shall ensure that quality Learning Commodity products including attractive, engaging and innovative solutions are made available to CSHR, their customers and other Buyers. </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At </w:t>
      </w:r>
      <w:r>
        <w:rPr>
          <w:rFonts w:ascii="Arial" w:eastAsia="Arial" w:hAnsi="Arial" w:cs="Arial"/>
        </w:rPr>
        <w:t>such a time</w:t>
      </w:r>
      <w:r>
        <w:rPr>
          <w:rFonts w:ascii="Arial" w:eastAsia="Arial" w:hAnsi="Arial" w:cs="Arial"/>
          <w:color w:val="000000"/>
        </w:rPr>
        <w:t xml:space="preserve"> as a CSHR or a </w:t>
      </w:r>
      <w:r>
        <w:rPr>
          <w:rFonts w:ascii="Arial" w:eastAsia="Arial" w:hAnsi="Arial" w:cs="Arial"/>
        </w:rPr>
        <w:t>Buyer</w:t>
      </w:r>
      <w:r>
        <w:rPr>
          <w:rFonts w:ascii="Arial" w:eastAsia="Arial" w:hAnsi="Arial" w:cs="Arial"/>
          <w:color w:val="000000"/>
        </w:rPr>
        <w:t xml:space="preserve"> places a Call </w:t>
      </w:r>
      <w:proofErr w:type="gramStart"/>
      <w:r>
        <w:rPr>
          <w:rFonts w:ascii="Arial" w:eastAsia="Arial" w:hAnsi="Arial" w:cs="Arial"/>
          <w:color w:val="000000"/>
        </w:rPr>
        <w:t>Off</w:t>
      </w:r>
      <w:proofErr w:type="gramEnd"/>
      <w:r>
        <w:rPr>
          <w:rFonts w:ascii="Arial" w:eastAsia="Arial" w:hAnsi="Arial" w:cs="Arial"/>
          <w:color w:val="000000"/>
        </w:rPr>
        <w:t xml:space="preserve"> Contract the precise details of the products and </w:t>
      </w:r>
      <w:r>
        <w:rPr>
          <w:rFonts w:ascii="Arial" w:eastAsia="Arial" w:hAnsi="Arial" w:cs="Arial"/>
        </w:rPr>
        <w:t>s</w:t>
      </w:r>
      <w:r>
        <w:rPr>
          <w:rFonts w:ascii="Arial" w:eastAsia="Arial" w:hAnsi="Arial" w:cs="Arial"/>
          <w:color w:val="000000"/>
        </w:rPr>
        <w:t xml:space="preserve">ervices ordered will be specified in the ensuing Order(s). </w:t>
      </w:r>
    </w:p>
    <w:p w:rsidR="000F2619" w:rsidRDefault="00485896">
      <w:pPr>
        <w:numPr>
          <w:ilvl w:val="0"/>
          <w:numId w:val="39"/>
        </w:numPr>
        <w:pBdr>
          <w:top w:val="nil"/>
          <w:left w:val="nil"/>
          <w:bottom w:val="nil"/>
          <w:right w:val="nil"/>
          <w:between w:val="nil"/>
        </w:pBdr>
        <w:tabs>
          <w:tab w:val="left" w:pos="709"/>
        </w:tabs>
        <w:spacing w:before="120" w:after="120" w:line="276" w:lineRule="auto"/>
        <w:ind w:left="567" w:hanging="567"/>
        <w:rPr>
          <w:rFonts w:ascii="Arial" w:eastAsia="Arial" w:hAnsi="Arial" w:cs="Arial"/>
          <w:b/>
          <w:color w:val="000000"/>
        </w:rPr>
      </w:pPr>
      <w:r>
        <w:rPr>
          <w:rFonts w:ascii="Arial" w:eastAsia="Arial" w:hAnsi="Arial" w:cs="Arial"/>
          <w:b/>
          <w:color w:val="000000"/>
        </w:rPr>
        <w:t>Scope</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manage, administer and maintain a</w:t>
      </w:r>
      <w:r>
        <w:rPr>
          <w:rFonts w:ascii="Arial" w:eastAsia="Arial" w:hAnsi="Arial" w:cs="Arial"/>
          <w:color w:val="222222"/>
        </w:rPr>
        <w:t xml:space="preserve"> service to provide access to Commodities Learning. “Commodities” is defined as an existing learning product that will include qualifications or a standardised learning solution that is already in existence and where the content stands alone and does not need to be contextualised for the Civil Service.  The requirement will include the provision of a catalogue of off shelf courses/ qualifications through a flexible supply chain.</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note learning solutions that require Civil Service contextualisation will be part of Lot 1’s cross-Civil Service Curriculum, or Lot 4’s Learning Design and Delivery.</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rPr>
      </w:pPr>
      <w:r>
        <w:rPr>
          <w:rFonts w:ascii="Arial" w:eastAsia="Arial" w:hAnsi="Arial" w:cs="Arial"/>
        </w:rPr>
        <w:t>The Supplier shall provide a quality catalogue of off the shelf courses that offers a broad range of subject areas through a range of learning delivery methods, which are regularly refreshed.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highlight w:val="white"/>
        </w:rPr>
        <w:t>The Supplier shall deliver a quality customer experience, which follows a consistent and simple process that enables the Civil Service to learn and improve productivity through the provision of a Commodities Learning offer.</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provide access to existing ‘off the shelf’ learning products quickly and at a value for money rate. These products do not require redesign for the Civil Service environment as the learning content is standardised. Through this Lot 2, the Civil Service will be able to respond to emergent learning needs and work with </w:t>
      </w:r>
      <w:r>
        <w:rPr>
          <w:rFonts w:ascii="Arial" w:eastAsia="Arial" w:hAnsi="Arial" w:cs="Arial"/>
        </w:rPr>
        <w:t>a supply chain</w:t>
      </w:r>
      <w:r>
        <w:rPr>
          <w:rFonts w:ascii="Arial" w:eastAsia="Arial" w:hAnsi="Arial" w:cs="Arial"/>
          <w:color w:val="000000"/>
        </w:rPr>
        <w:t xml:space="preserve"> to meet those needs swiftly and effectively.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w:t>
      </w:r>
      <w:r>
        <w:rPr>
          <w:rFonts w:ascii="Arial" w:eastAsia="Arial" w:hAnsi="Arial" w:cs="Arial"/>
          <w:color w:val="000000"/>
          <w:highlight w:val="white"/>
        </w:rPr>
        <w:t>improve the ease with which CSHR customers can access “off-the-shelf” learning solutions at</w:t>
      </w:r>
      <w:r>
        <w:rPr>
          <w:rFonts w:ascii="Arial" w:eastAsia="Arial" w:hAnsi="Arial" w:cs="Arial"/>
          <w:highlight w:val="white"/>
        </w:rPr>
        <w:t xml:space="preserve"> a location and time that suits the learner whilst</w:t>
      </w:r>
      <w:r>
        <w:rPr>
          <w:rFonts w:ascii="Arial" w:eastAsia="Arial" w:hAnsi="Arial" w:cs="Arial"/>
          <w:color w:val="000000"/>
          <w:highlight w:val="white"/>
        </w:rPr>
        <w:t xml:space="preserve"> making sure that it is as simple as possible to access learning and ensuring good customer service throughout.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highlight w:val="white"/>
        </w:rPr>
      </w:pPr>
      <w:r>
        <w:rPr>
          <w:rFonts w:ascii="Arial" w:eastAsia="Arial" w:hAnsi="Arial" w:cs="Arial"/>
          <w:highlight w:val="white"/>
        </w:rPr>
        <w:t>The Supplier shall work with Civil Service Departments, Professions, Functions and the supply chain to curate a quality catalogue of Learning Commodity products (comprising professional qualifications and courses run by professional bodies, and "off-the-shelf" learning products) that meet priority learning needs.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will need to work with </w:t>
      </w:r>
      <w:r>
        <w:rPr>
          <w:rFonts w:ascii="Arial" w:eastAsia="Arial" w:hAnsi="Arial" w:cs="Arial"/>
        </w:rPr>
        <w:t xml:space="preserve">CSHR, Departments, </w:t>
      </w:r>
      <w:r>
        <w:rPr>
          <w:rFonts w:ascii="Arial" w:eastAsia="Arial" w:hAnsi="Arial" w:cs="Arial"/>
          <w:color w:val="000000"/>
        </w:rPr>
        <w:t>Professions and Functions to determine priority learning needs.</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work with individual </w:t>
      </w:r>
      <w:r>
        <w:rPr>
          <w:rFonts w:ascii="Arial" w:eastAsia="Arial" w:hAnsi="Arial" w:cs="Arial"/>
        </w:rPr>
        <w:t>Buyers</w:t>
      </w:r>
      <w:r>
        <w:rPr>
          <w:rFonts w:ascii="Arial" w:eastAsia="Arial" w:hAnsi="Arial" w:cs="Arial"/>
          <w:color w:val="000000"/>
        </w:rPr>
        <w:t xml:space="preserve">, as and when required, to create a bespoke catalogues of courses designed for each individual </w:t>
      </w:r>
      <w:r>
        <w:rPr>
          <w:rFonts w:ascii="Arial" w:eastAsia="Arial" w:hAnsi="Arial" w:cs="Arial"/>
        </w:rPr>
        <w:t>Buyer</w:t>
      </w:r>
      <w:r>
        <w:rPr>
          <w:rFonts w:ascii="Arial" w:eastAsia="Arial" w:hAnsi="Arial" w:cs="Arial"/>
          <w:color w:val="000000"/>
        </w:rPr>
        <w:t xml:space="preserve">, which may include the requirement for a closed website on a private portal. </w:t>
      </w:r>
      <w:r>
        <w:rPr>
          <w:rFonts w:ascii="Arial" w:eastAsia="Arial" w:hAnsi="Arial" w:cs="Arial"/>
        </w:rPr>
        <w:t>The Buyer</w:t>
      </w:r>
      <w:r>
        <w:rPr>
          <w:rFonts w:ascii="Arial" w:eastAsia="Arial" w:hAnsi="Arial" w:cs="Arial"/>
          <w:color w:val="000000"/>
        </w:rPr>
        <w:t xml:space="preserve"> may also require administration rights on the website to make text amends and other small changes. Precise requirements shall be </w:t>
      </w:r>
      <w:r>
        <w:rPr>
          <w:rFonts w:ascii="Arial" w:eastAsia="Arial" w:hAnsi="Arial" w:cs="Arial"/>
          <w:color w:val="000000"/>
        </w:rPr>
        <w:lastRenderedPageBreak/>
        <w:t xml:space="preserve">defined and costs agreed within the Call </w:t>
      </w:r>
      <w:proofErr w:type="gramStart"/>
      <w:r>
        <w:rPr>
          <w:rFonts w:ascii="Arial" w:eastAsia="Arial" w:hAnsi="Arial" w:cs="Arial"/>
          <w:color w:val="000000"/>
        </w:rPr>
        <w:t>Off</w:t>
      </w:r>
      <w:proofErr w:type="gramEnd"/>
      <w:r>
        <w:rPr>
          <w:rFonts w:ascii="Arial" w:eastAsia="Arial" w:hAnsi="Arial" w:cs="Arial"/>
          <w:color w:val="000000"/>
        </w:rPr>
        <w:t xml:space="preserve"> Contracts, established under this Framework Agreement.</w:t>
      </w:r>
    </w:p>
    <w:p w:rsidR="000F2619" w:rsidRDefault="00485896">
      <w:pPr>
        <w:numPr>
          <w:ilvl w:val="0"/>
          <w:numId w:val="39"/>
        </w:numPr>
        <w:pBdr>
          <w:top w:val="nil"/>
          <w:left w:val="nil"/>
          <w:bottom w:val="nil"/>
          <w:right w:val="nil"/>
          <w:between w:val="nil"/>
        </w:pBdr>
        <w:tabs>
          <w:tab w:val="left" w:pos="567"/>
        </w:tabs>
        <w:spacing w:before="120" w:after="120" w:line="276" w:lineRule="auto"/>
        <w:ind w:left="709" w:hanging="709"/>
        <w:rPr>
          <w:rFonts w:ascii="Arial" w:eastAsia="Arial" w:hAnsi="Arial" w:cs="Arial"/>
          <w:b/>
          <w:color w:val="000000"/>
        </w:rPr>
      </w:pPr>
      <w:r>
        <w:rPr>
          <w:rFonts w:ascii="Arial" w:eastAsia="Arial" w:hAnsi="Arial" w:cs="Arial"/>
          <w:b/>
          <w:color w:val="000000"/>
        </w:rPr>
        <w:t xml:space="preserve">Common learning themes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conduct research with departmental and professions’ learning leads, a wide range of learners and their managers and Learning and Development Leads to ensure that  there is a consistent need for access to:</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color w:val="000000"/>
        </w:rPr>
        <w:t>Professional qualifications and courses run by professional bodies (e.g. CIPD, CIMA)</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color w:val="000000"/>
        </w:rPr>
        <w:t>Off the shelf standardised learning products that are not part of a cross-Civil Service Learning Curriculum.</w:t>
      </w:r>
    </w:p>
    <w:p w:rsidR="000F2619" w:rsidRDefault="00485896">
      <w:pPr>
        <w:numPr>
          <w:ilvl w:val="0"/>
          <w:numId w:val="39"/>
        </w:numPr>
        <w:pBdr>
          <w:top w:val="nil"/>
          <w:left w:val="nil"/>
          <w:bottom w:val="nil"/>
          <w:right w:val="nil"/>
          <w:between w:val="nil"/>
        </w:pBdr>
        <w:tabs>
          <w:tab w:val="left" w:pos="567"/>
        </w:tabs>
        <w:spacing w:before="120" w:after="120" w:line="276" w:lineRule="auto"/>
        <w:ind w:left="709" w:hanging="709"/>
        <w:rPr>
          <w:rFonts w:ascii="Arial" w:eastAsia="Arial" w:hAnsi="Arial" w:cs="Arial"/>
          <w:b/>
          <w:color w:val="000000"/>
        </w:rPr>
      </w:pPr>
      <w:r>
        <w:rPr>
          <w:rFonts w:ascii="Arial" w:eastAsia="Arial" w:hAnsi="Arial" w:cs="Arial"/>
          <w:b/>
          <w:color w:val="000000"/>
        </w:rPr>
        <w:t>Product Design and Development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work with CSHR, Departments</w:t>
      </w:r>
      <w:r>
        <w:rPr>
          <w:rFonts w:ascii="Arial" w:eastAsia="Arial" w:hAnsi="Arial" w:cs="Arial"/>
        </w:rPr>
        <w:t xml:space="preserve">, </w:t>
      </w:r>
      <w:r>
        <w:rPr>
          <w:rFonts w:ascii="Arial" w:eastAsia="Arial" w:hAnsi="Arial" w:cs="Arial"/>
          <w:color w:val="000000"/>
        </w:rPr>
        <w:t xml:space="preserve">Professions and Functions to specify what products should be added onto the catalogue of learning offers.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ensure that costings are provided promptly for agreement with CSHR before any new offer is added to the catalogue, the Supplier shall ensure that delivery remains within cost or agree any amendments to the pricing with </w:t>
      </w:r>
      <w:r>
        <w:rPr>
          <w:rFonts w:ascii="Arial" w:eastAsia="Arial" w:hAnsi="Arial" w:cs="Arial"/>
        </w:rPr>
        <w:t>CSHR</w:t>
      </w:r>
      <w:r>
        <w:rPr>
          <w:rFonts w:ascii="Arial" w:eastAsia="Arial" w:hAnsi="Arial" w:cs="Arial"/>
          <w:color w:val="000000"/>
        </w:rPr>
        <w: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ensure that learning interventions are suitable to meet the learning outcomes. This could include a blend of learning solutions from a simple combination of, for example: reading, a face to face course and some workplace activities to help consolidate and apply the learning, and building innovative learning solutions to support the increase social learning opportunities and encourage greater workplace learning.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comply with, and shall not be limited to, the following service standard requirements;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color w:val="000000"/>
        </w:rPr>
        <w:t>All designs will make the best use of digital learning and face to face closed learning to meet learning outcomes.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rPr>
        <w:t>The training organisation shall provide some</w:t>
      </w:r>
      <w:r>
        <w:rPr>
          <w:rFonts w:ascii="Arial" w:eastAsia="Arial" w:hAnsi="Arial" w:cs="Arial"/>
          <w:color w:val="000000"/>
        </w:rPr>
        <w:t xml:space="preserve"> contextualis</w:t>
      </w:r>
      <w:r>
        <w:rPr>
          <w:rFonts w:ascii="Arial" w:eastAsia="Arial" w:hAnsi="Arial" w:cs="Arial"/>
        </w:rPr>
        <w:t xml:space="preserve">ation </w:t>
      </w:r>
      <w:r>
        <w:rPr>
          <w:rFonts w:ascii="Arial" w:eastAsia="Arial" w:hAnsi="Arial" w:cs="Arial"/>
          <w:color w:val="000000"/>
        </w:rPr>
        <w:t>to the target audience where a closed course is being held for a specific department, pr</w:t>
      </w:r>
      <w:r>
        <w:rPr>
          <w:rFonts w:ascii="Arial" w:eastAsia="Arial" w:hAnsi="Arial" w:cs="Arial"/>
        </w:rPr>
        <w:t>ofession or function to ensure it is relevant and to aid transfer of learning.</w:t>
      </w:r>
      <w:r>
        <w:rPr>
          <w:rFonts w:ascii="Arial" w:eastAsia="Arial" w:hAnsi="Arial" w:cs="Arial"/>
          <w:color w:val="000000"/>
        </w:rPr>
        <w:t xml:space="preserve"> CSHR would expect up to 25% </w:t>
      </w:r>
      <w:r w:rsidR="000D1A5A">
        <w:rPr>
          <w:rFonts w:ascii="Arial" w:eastAsia="Arial" w:hAnsi="Arial" w:cs="Arial"/>
          <w:color w:val="000000"/>
        </w:rPr>
        <w:t>contextualisation’s</w:t>
      </w:r>
      <w:r>
        <w:rPr>
          <w:rFonts w:ascii="Arial" w:eastAsia="Arial" w:hAnsi="Arial" w:cs="Arial"/>
          <w:color w:val="000000"/>
        </w:rPr>
        <w:t xml:space="preserve"> to be carried out without additional charge, example this would</w:t>
      </w:r>
      <w:r>
        <w:rPr>
          <w:rFonts w:ascii="Arial" w:eastAsia="Arial" w:hAnsi="Arial" w:cs="Arial"/>
        </w:rPr>
        <w:t xml:space="preserve"> apply to include</w:t>
      </w:r>
      <w:r>
        <w:rPr>
          <w:rFonts w:ascii="Arial" w:eastAsia="Arial" w:hAnsi="Arial" w:cs="Arial"/>
          <w:color w:val="000000"/>
        </w:rPr>
        <w:t>:</w:t>
      </w:r>
    </w:p>
    <w:p w:rsidR="000F2619" w:rsidRDefault="00485896">
      <w:pPr>
        <w:numPr>
          <w:ilvl w:val="0"/>
          <w:numId w:val="29"/>
        </w:numPr>
        <w:pBdr>
          <w:top w:val="nil"/>
          <w:left w:val="nil"/>
          <w:bottom w:val="nil"/>
          <w:right w:val="nil"/>
          <w:between w:val="nil"/>
        </w:pBdr>
        <w:tabs>
          <w:tab w:val="left" w:pos="567"/>
        </w:tabs>
        <w:spacing w:before="120" w:after="120" w:line="276" w:lineRule="auto"/>
        <w:ind w:left="1701" w:hanging="425"/>
        <w:rPr>
          <w:rFonts w:ascii="Arial" w:eastAsia="Arial" w:hAnsi="Arial" w:cs="Arial"/>
          <w:color w:val="000000"/>
        </w:rPr>
      </w:pPr>
      <w:r>
        <w:rPr>
          <w:rFonts w:ascii="Arial" w:eastAsia="Arial" w:hAnsi="Arial" w:cs="Arial"/>
          <w:color w:val="000000"/>
        </w:rPr>
        <w:t>Adding a departmental introduction to explain the context (provided by direct engagement with the departmental lead).</w:t>
      </w:r>
    </w:p>
    <w:p w:rsidR="000F2619" w:rsidRDefault="00485896">
      <w:pPr>
        <w:numPr>
          <w:ilvl w:val="0"/>
          <w:numId w:val="29"/>
        </w:numPr>
        <w:pBdr>
          <w:top w:val="nil"/>
          <w:left w:val="nil"/>
          <w:bottom w:val="nil"/>
          <w:right w:val="nil"/>
          <w:between w:val="nil"/>
        </w:pBdr>
        <w:tabs>
          <w:tab w:val="left" w:pos="567"/>
        </w:tabs>
        <w:spacing w:before="120" w:after="120" w:line="276" w:lineRule="auto"/>
        <w:ind w:left="1701" w:hanging="425"/>
        <w:rPr>
          <w:rFonts w:ascii="Arial" w:eastAsia="Arial" w:hAnsi="Arial" w:cs="Arial"/>
          <w:color w:val="000000"/>
        </w:rPr>
      </w:pPr>
      <w:r>
        <w:rPr>
          <w:rFonts w:ascii="Arial" w:eastAsia="Arial" w:hAnsi="Arial" w:cs="Arial"/>
        </w:rPr>
        <w:t>Changing case studies provided by the specific example (provided by direct engagement with the relevant lead).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ensure workshops </w:t>
      </w:r>
      <w:r>
        <w:rPr>
          <w:rFonts w:ascii="Arial" w:eastAsia="Arial" w:hAnsi="Arial" w:cs="Arial"/>
        </w:rPr>
        <w:t xml:space="preserve">optimise </w:t>
      </w:r>
      <w:r>
        <w:rPr>
          <w:rFonts w:ascii="Arial" w:eastAsia="Arial" w:hAnsi="Arial" w:cs="Arial"/>
          <w:color w:val="000000"/>
        </w:rPr>
        <w:t>to the maximum feasible group size, depending on the delivery model, and prices should re</w:t>
      </w:r>
      <w:r>
        <w:rPr>
          <w:rFonts w:ascii="Arial" w:eastAsia="Arial" w:hAnsi="Arial" w:cs="Arial"/>
        </w:rPr>
        <w:t>flect value for money.</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ensure that the designs are sufficiently flexible to scale up and down according to demand and suitability of the learning outcomes. The Supplier shall discuss and agree the approach to take with CSHR when bookings are just below or above these levels, and another run of the product is not imminent.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lastRenderedPageBreak/>
        <w:t>The Supplier shall ensure products include support materials for further workplace learning, to drive behaviour change and improve performance back in the workplace.  This could include social learning networks, action learning sets, coaching circles and online forums as part of the standard delivery.</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ensure that materials are made available to CSHR digitally where possible, with hard copy only if used on a course. The Supplier shall work with CSHR to reduce the impact on the environment and cost of printing, by providing materials digitally where possible. </w:t>
      </w:r>
    </w:p>
    <w:p w:rsidR="000F2619" w:rsidRDefault="00485896">
      <w:pPr>
        <w:numPr>
          <w:ilvl w:val="0"/>
          <w:numId w:val="39"/>
        </w:numPr>
        <w:pBdr>
          <w:top w:val="nil"/>
          <w:left w:val="nil"/>
          <w:bottom w:val="nil"/>
          <w:right w:val="nil"/>
          <w:between w:val="nil"/>
        </w:pBdr>
        <w:tabs>
          <w:tab w:val="left" w:pos="567"/>
        </w:tabs>
        <w:spacing w:before="120" w:after="120" w:line="276" w:lineRule="auto"/>
        <w:ind w:left="709" w:hanging="709"/>
        <w:rPr>
          <w:rFonts w:ascii="Arial" w:eastAsia="Arial" w:hAnsi="Arial" w:cs="Arial"/>
          <w:b/>
          <w:color w:val="000000"/>
        </w:rPr>
      </w:pPr>
      <w:r>
        <w:rPr>
          <w:rFonts w:ascii="Arial" w:eastAsia="Arial" w:hAnsi="Arial" w:cs="Arial"/>
          <w:b/>
          <w:color w:val="000000"/>
        </w:rPr>
        <w:t>Description of Requirements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deliver high quality multimodal learning, utilising a range of methods and learning techniques to support a blended approach following a 70:20:10 model (see Annex </w:t>
      </w:r>
      <w:r>
        <w:rPr>
          <w:rFonts w:ascii="Arial" w:eastAsia="Arial" w:hAnsi="Arial" w:cs="Arial"/>
        </w:rPr>
        <w:t>B</w:t>
      </w:r>
      <w:r>
        <w:rPr>
          <w:rFonts w:ascii="Arial" w:eastAsia="Arial" w:hAnsi="Arial" w:cs="Arial"/>
          <w:color w:val="000000"/>
        </w:rPr>
        <w:t xml:space="preserve">- Developing a learning culture in the Civil Service).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Suppliers(s) shall:</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 xml:space="preserve">Work with their supply chain to make a catalogue of existing learning products that </w:t>
      </w:r>
      <w:r>
        <w:rPr>
          <w:rFonts w:ascii="Arial" w:eastAsia="Arial" w:hAnsi="Arial" w:cs="Arial"/>
        </w:rPr>
        <w:t xml:space="preserve">are not designed specifically for </w:t>
      </w:r>
      <w:r w:rsidR="000D1A5A">
        <w:rPr>
          <w:rFonts w:ascii="Arial" w:eastAsia="Arial" w:hAnsi="Arial" w:cs="Arial"/>
        </w:rPr>
        <w:t xml:space="preserve">the </w:t>
      </w:r>
      <w:r w:rsidR="000D1A5A">
        <w:rPr>
          <w:rFonts w:ascii="Arial" w:eastAsia="Arial" w:hAnsi="Arial" w:cs="Arial"/>
          <w:color w:val="000000"/>
        </w:rPr>
        <w:t>Civil</w:t>
      </w:r>
      <w:r>
        <w:rPr>
          <w:rFonts w:ascii="Arial" w:eastAsia="Arial" w:hAnsi="Arial" w:cs="Arial"/>
          <w:color w:val="000000"/>
        </w:rPr>
        <w:t xml:space="preserve"> Service. </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 xml:space="preserve">Provide learning that </w:t>
      </w:r>
      <w:r w:rsidR="000D1A5A">
        <w:rPr>
          <w:rFonts w:ascii="Arial" w:eastAsia="Arial" w:hAnsi="Arial" w:cs="Arial"/>
        </w:rPr>
        <w:t xml:space="preserve">utilises </w:t>
      </w:r>
      <w:r w:rsidR="000D1A5A">
        <w:rPr>
          <w:rFonts w:ascii="Arial" w:eastAsia="Arial" w:hAnsi="Arial" w:cs="Arial"/>
          <w:color w:val="000000"/>
        </w:rPr>
        <w:t>the</w:t>
      </w:r>
      <w:r>
        <w:rPr>
          <w:rFonts w:ascii="Arial" w:eastAsia="Arial" w:hAnsi="Arial" w:cs="Arial"/>
          <w:color w:val="000000"/>
        </w:rPr>
        <w:t xml:space="preserve"> most suitable blend of methods and approaches to support successful skills and knowledge development and enable the learner to apply their learning. This will include balancing face to face, work-based and online learning taking into account cost and other constraints.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Provide learning programmes/journeys with learning resources that meet the technical specifications and digital standards required for hosting on</w:t>
      </w:r>
      <w:r>
        <w:rPr>
          <w:rFonts w:ascii="Arial" w:eastAsia="Arial" w:hAnsi="Arial" w:cs="Arial"/>
        </w:rPr>
        <w:t xml:space="preserve"> a central</w:t>
      </w:r>
      <w:r>
        <w:rPr>
          <w:rFonts w:ascii="Arial" w:eastAsia="Arial" w:hAnsi="Arial" w:cs="Arial"/>
          <w:color w:val="000000"/>
        </w:rPr>
        <w:t xml:space="preserve"> Civil Service </w:t>
      </w:r>
      <w:r>
        <w:rPr>
          <w:rFonts w:ascii="Arial" w:eastAsia="Arial" w:hAnsi="Arial" w:cs="Arial"/>
        </w:rPr>
        <w:t>l</w:t>
      </w:r>
      <w:r>
        <w:rPr>
          <w:rFonts w:ascii="Arial" w:eastAsia="Arial" w:hAnsi="Arial" w:cs="Arial"/>
          <w:color w:val="000000"/>
        </w:rPr>
        <w:t xml:space="preserve">earning </w:t>
      </w:r>
      <w:r>
        <w:rPr>
          <w:rFonts w:ascii="Arial" w:eastAsia="Arial" w:hAnsi="Arial" w:cs="Arial"/>
        </w:rPr>
        <w:t xml:space="preserve">website. (see </w:t>
      </w:r>
      <w:r>
        <w:rPr>
          <w:rFonts w:ascii="Arial" w:eastAsia="Arial" w:hAnsi="Arial" w:cs="Arial"/>
          <w:color w:val="000000"/>
        </w:rPr>
        <w:t xml:space="preserve"> Annex </w:t>
      </w:r>
      <w:r>
        <w:rPr>
          <w:rFonts w:ascii="Arial" w:eastAsia="Arial" w:hAnsi="Arial" w:cs="Arial"/>
        </w:rPr>
        <w:t>E - Digital Requirements</w:t>
      </w:r>
      <w:r>
        <w:rPr>
          <w:rFonts w:ascii="Arial" w:eastAsia="Arial" w:hAnsi="Arial" w:cs="Arial"/>
          <w:color w:val="000000"/>
        </w:rPr>
        <w:t>)</w:t>
      </w:r>
    </w:p>
    <w:p w:rsidR="000F2619" w:rsidRDefault="00485896">
      <w:pPr>
        <w:numPr>
          <w:ilvl w:val="2"/>
          <w:numId w:val="39"/>
        </w:numPr>
        <w:pBdr>
          <w:top w:val="nil"/>
          <w:left w:val="nil"/>
          <w:bottom w:val="nil"/>
          <w:right w:val="nil"/>
          <w:between w:val="nil"/>
        </w:pBdr>
        <w:spacing w:before="120" w:after="120"/>
        <w:ind w:left="1225" w:hanging="658"/>
        <w:rPr>
          <w:rFonts w:ascii="Arial" w:eastAsia="Arial" w:hAnsi="Arial" w:cs="Arial"/>
          <w:color w:val="000000"/>
        </w:rPr>
      </w:pPr>
      <w:r>
        <w:rPr>
          <w:rFonts w:ascii="Arial" w:eastAsia="Arial" w:hAnsi="Arial" w:cs="Arial"/>
          <w:color w:val="000000"/>
        </w:rPr>
        <w:t>The Supplier shall carry out any maintenance, modifications or changes to CSHR catalogues of courses with minimum disruption and this shall be completed out of normal office working hours.  Timing of any such changes shall be agreed in advance with CSHR.</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rPr>
        <w:t>The Supplier shall ensure that a</w:t>
      </w:r>
      <w:r>
        <w:rPr>
          <w:rFonts w:ascii="Arial" w:eastAsia="Arial" w:hAnsi="Arial" w:cs="Arial"/>
          <w:color w:val="000000"/>
        </w:rPr>
        <w:t xml:space="preserve">ll online learning and information for learners must meet </w:t>
      </w:r>
      <w:hyperlink r:id="rId21">
        <w:r>
          <w:rPr>
            <w:rFonts w:ascii="Arial" w:eastAsia="Arial" w:hAnsi="Arial" w:cs="Arial"/>
            <w:color w:val="0000FF"/>
            <w:u w:val="single"/>
          </w:rPr>
          <w:t>Web accessibility Guidelines</w:t>
        </w:r>
      </w:hyperlink>
      <w:r>
        <w:rPr>
          <w:rFonts w:ascii="Arial" w:eastAsia="Arial" w:hAnsi="Arial" w:cs="Arial"/>
          <w:color w:val="000000"/>
        </w:rPr>
        <w:t>.</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The Supplier shall deliver learning products overseas, as and when required; this may be through its supply chain, through a train-the-trainer approach, or online and with the agreement of CSHR.</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For open courses, many products will run across a range of locations and the Supplier shall schedule courses across a reasonable spread of locations depending upon demand. Locations are likely to be: London, Birmingham, Manchester, Merseyside, Bristol, Glasgow, Leeds, Cardiff, Edinburgh, Newcastle, Norwich and Swansea. CSHR reserves the right to add other locations if there is a need.</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 xml:space="preserve">For closed courses, locations will be specified by Departments and the Supplier shall provide delivery right across the </w:t>
      </w:r>
      <w:r>
        <w:rPr>
          <w:rFonts w:ascii="Arial" w:eastAsia="Arial" w:hAnsi="Arial" w:cs="Arial"/>
        </w:rPr>
        <w:t>UK</w:t>
      </w:r>
      <w:r>
        <w:rPr>
          <w:rFonts w:ascii="Arial" w:eastAsia="Arial" w:hAnsi="Arial" w:cs="Arial"/>
          <w:color w:val="000000"/>
        </w:rPr>
        <w:t>; arrangements for events should be made within agreed timescales.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The Supplier shall manage and deliver a “closed” programme of learning solutions for the Civil Service, as and when required.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lastRenderedPageBreak/>
        <w:t>The Supplier shall have flexibility, capacity and scalability to meet the current and future Comm</w:t>
      </w:r>
      <w:r>
        <w:rPr>
          <w:rFonts w:ascii="Arial" w:eastAsia="Arial" w:hAnsi="Arial" w:cs="Arial"/>
        </w:rPr>
        <w:t>o</w:t>
      </w:r>
      <w:r>
        <w:rPr>
          <w:rFonts w:ascii="Arial" w:eastAsia="Arial" w:hAnsi="Arial" w:cs="Arial"/>
          <w:color w:val="000000"/>
        </w:rPr>
        <w:t xml:space="preserve">dity learning needs and strategies of CSHR and </w:t>
      </w:r>
      <w:r>
        <w:rPr>
          <w:rFonts w:ascii="Arial" w:eastAsia="Arial" w:hAnsi="Arial" w:cs="Arial"/>
        </w:rPr>
        <w:t>other Buyers</w:t>
      </w:r>
      <w:r>
        <w:rPr>
          <w:rFonts w:ascii="Arial" w:eastAsia="Arial" w:hAnsi="Arial" w:cs="Arial"/>
          <w:color w:val="000000"/>
        </w:rPr>
        <w:t>.</w:t>
      </w:r>
    </w:p>
    <w:p w:rsidR="000F2619" w:rsidRDefault="00485896">
      <w:pPr>
        <w:numPr>
          <w:ilvl w:val="0"/>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b/>
          <w:color w:val="000000"/>
        </w:rPr>
        <w:t xml:space="preserve">Engagement and Learner Experience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work effectively with the Service Integrator and across the Civil Service, which is made up of a number of complex and diverse organisations. The activity for which the Supplier will be accountable shall include, but shall not be limited to:</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Working with CSHR and, where appropriate, Departments Professions and Functions to arrange schedules of face to face training.</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 xml:space="preserve">Developing a collaborative approach with other suppliers (e.g. within their supply chain and across the other Lots) to ensure that the customer gets accurate information and does not experience delays in the service. </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Working with Departmental</w:t>
      </w:r>
      <w:r>
        <w:rPr>
          <w:rFonts w:ascii="Arial" w:eastAsia="Arial" w:hAnsi="Arial" w:cs="Arial"/>
        </w:rPr>
        <w:t>,</w:t>
      </w:r>
      <w:r>
        <w:rPr>
          <w:rFonts w:ascii="Arial" w:eastAsia="Arial" w:hAnsi="Arial" w:cs="Arial"/>
          <w:color w:val="000000"/>
        </w:rPr>
        <w:t xml:space="preserve"> Professions</w:t>
      </w:r>
      <w:r>
        <w:rPr>
          <w:rFonts w:ascii="Arial" w:eastAsia="Arial" w:hAnsi="Arial" w:cs="Arial"/>
        </w:rPr>
        <w:t>,</w:t>
      </w:r>
      <w:r>
        <w:rPr>
          <w:rFonts w:ascii="Arial" w:eastAsia="Arial" w:hAnsi="Arial" w:cs="Arial"/>
          <w:color w:val="000000"/>
        </w:rPr>
        <w:t xml:space="preserve"> Functions, Learning and Development co-ordinators, who will book delegates onto learning as a block booking. The Supplier shall work with Department</w:t>
      </w:r>
      <w:r>
        <w:rPr>
          <w:rFonts w:ascii="Arial" w:eastAsia="Arial" w:hAnsi="Arial" w:cs="Arial"/>
        </w:rPr>
        <w:t>s,</w:t>
      </w:r>
      <w:r>
        <w:rPr>
          <w:rFonts w:ascii="Arial" w:eastAsia="Arial" w:hAnsi="Arial" w:cs="Arial"/>
          <w:color w:val="000000"/>
        </w:rPr>
        <w:t xml:space="preserve"> Professions and Functions to manage delegate attendance and manage any enquiries.</w:t>
      </w:r>
    </w:p>
    <w:p w:rsidR="000F2619" w:rsidRDefault="00485896">
      <w:pPr>
        <w:numPr>
          <w:ilvl w:val="0"/>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b/>
          <w:color w:val="000000"/>
        </w:rPr>
        <w:t>Benchmarking</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comply with </w:t>
      </w:r>
      <w:r>
        <w:rPr>
          <w:rFonts w:ascii="Arial" w:eastAsia="Arial" w:hAnsi="Arial" w:cs="Arial"/>
        </w:rPr>
        <w:t xml:space="preserve">Call Off Schedule </w:t>
      </w:r>
      <w:r>
        <w:rPr>
          <w:rFonts w:ascii="Arial" w:eastAsia="Arial" w:hAnsi="Arial" w:cs="Arial"/>
          <w:color w:val="000000"/>
        </w:rPr>
        <w:t xml:space="preserve">16 - Benchmarking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ensure a sustainable and wide range of courses and qualifications are available at attractive discounted rates from an extensive range of suppliers.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optimise economies of scale to match or better existing levels of discounts provided by competitors.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perform effective benchmarking across the supply chain, to ensure the delivery of</w:t>
      </w:r>
      <w:r>
        <w:rPr>
          <w:rFonts w:ascii="Arial" w:eastAsia="Arial" w:hAnsi="Arial" w:cs="Arial"/>
        </w:rPr>
        <w:t xml:space="preserve"> a competitive offer</w:t>
      </w:r>
      <w:r>
        <w:rPr>
          <w:rFonts w:ascii="Arial" w:eastAsia="Arial" w:hAnsi="Arial" w:cs="Arial"/>
          <w:color w:val="000000"/>
        </w:rPr>
        <w:t>, in relation to market prices on a regular basis, throughout the duration of the Framework Agreement and CSHR call of contract.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w:t>
      </w:r>
      <w:r>
        <w:rPr>
          <w:rFonts w:ascii="Arial" w:eastAsia="Arial" w:hAnsi="Arial" w:cs="Arial"/>
        </w:rPr>
        <w:t>Authority</w:t>
      </w:r>
      <w:r>
        <w:rPr>
          <w:rFonts w:ascii="Arial" w:eastAsia="Arial" w:hAnsi="Arial" w:cs="Arial"/>
          <w:color w:val="000000"/>
        </w:rPr>
        <w:t xml:space="preserve"> and CSHR, based on the benchmarking undertaken, will require the Supplier to demonstrate and justify any variance from the norm or any other aspect of the findings for the purposes of demonstrating and justifying “value for money” obtained from the services provided.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evidence and validate that they are providing best value for money in the market, throughout the duration of the Framework Agreement and the CSHR </w:t>
      </w:r>
      <w:r>
        <w:rPr>
          <w:rFonts w:ascii="Arial" w:eastAsia="Arial" w:hAnsi="Arial" w:cs="Arial"/>
        </w:rPr>
        <w:t>C</w:t>
      </w:r>
      <w:r>
        <w:rPr>
          <w:rFonts w:ascii="Arial" w:eastAsia="Arial" w:hAnsi="Arial" w:cs="Arial"/>
          <w:color w:val="000000"/>
        </w:rPr>
        <w:t xml:space="preserve">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w:t>
      </w:r>
      <w:r>
        <w:rPr>
          <w:rFonts w:ascii="Arial" w:eastAsia="Arial" w:hAnsi="Arial" w:cs="Arial"/>
        </w:rPr>
        <w:t>C</w:t>
      </w:r>
      <w:r>
        <w:rPr>
          <w:rFonts w:ascii="Arial" w:eastAsia="Arial" w:hAnsi="Arial" w:cs="Arial"/>
          <w:color w:val="000000"/>
        </w:rPr>
        <w:t>ontract</w:t>
      </w:r>
      <w:r>
        <w:rPr>
          <w:rFonts w:ascii="Arial" w:eastAsia="Arial" w:hAnsi="Arial" w:cs="Arial"/>
          <w:b/>
        </w:rPr>
        <w:t xml:space="preserve">. </w:t>
      </w:r>
    </w:p>
    <w:tbl>
      <w:tblPr>
        <w:tblStyle w:val="afffff1"/>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0"/>
        </w:trPr>
        <w:tc>
          <w:tcPr>
            <w:tcW w:w="9963" w:type="dxa"/>
            <w:shd w:val="clear" w:color="auto" w:fill="767171"/>
          </w:tcPr>
          <w:p w:rsidR="000F2619" w:rsidRPr="00F64E8D" w:rsidRDefault="00485896" w:rsidP="00F64E8D">
            <w:pPr>
              <w:pStyle w:val="GPSL1CLAUSEHEADING"/>
              <w:numPr>
                <w:ilvl w:val="0"/>
                <w:numId w:val="72"/>
              </w:numPr>
              <w:tabs>
                <w:tab w:val="clear" w:pos="567"/>
                <w:tab w:val="left" w:pos="142"/>
              </w:tabs>
              <w:spacing w:before="0" w:after="0"/>
              <w:ind w:left="567" w:hanging="567"/>
              <w:rPr>
                <w:rFonts w:ascii="Arial" w:eastAsia="Arial" w:hAnsi="Arial"/>
                <w:color w:val="FFFFFF"/>
              </w:rPr>
            </w:pPr>
            <w:bookmarkStart w:id="68" w:name="_Toc27472388"/>
            <w:r w:rsidRPr="00F64E8D">
              <w:rPr>
                <w:rFonts w:ascii="Arial" w:eastAsia="Arial" w:hAnsi="Arial"/>
                <w:color w:val="FFFFFF"/>
              </w:rPr>
              <w:t>APPENDIX 3 – LOT 3 SERVICE INTEGRATION, CROSS CIVIL SERVICE CURRICULUM AND COMMODITY LEARNING</w:t>
            </w:r>
            <w:bookmarkEnd w:id="68"/>
          </w:p>
        </w:tc>
      </w:tr>
    </w:tbl>
    <w:p w:rsidR="000F2619" w:rsidRDefault="00485896">
      <w:pPr>
        <w:numPr>
          <w:ilvl w:val="0"/>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b/>
        </w:rPr>
        <w:t>Introduction</w:t>
      </w:r>
    </w:p>
    <w:p w:rsidR="000F2619" w:rsidRDefault="00485896">
      <w:pPr>
        <w:numPr>
          <w:ilvl w:val="1"/>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color w:val="000000"/>
        </w:rPr>
        <w:t>This</w:t>
      </w:r>
      <w:r>
        <w:rPr>
          <w:rFonts w:ascii="Arial" w:eastAsia="Arial" w:hAnsi="Arial" w:cs="Arial"/>
        </w:rPr>
        <w:t xml:space="preserve"> Appendix 3 specifies the scope of the Service Integration, Cross Civil Service Curriculum and Commodity Learning mandatory requirements that the Supplier shall make available to CSHR, their customers, and other Buyers.</w:t>
      </w:r>
    </w:p>
    <w:p w:rsidR="000F2619" w:rsidRDefault="00485896">
      <w:pPr>
        <w:numPr>
          <w:ilvl w:val="1"/>
          <w:numId w:val="19"/>
        </w:numPr>
        <w:pBdr>
          <w:top w:val="nil"/>
          <w:left w:val="nil"/>
          <w:bottom w:val="nil"/>
          <w:right w:val="nil"/>
          <w:between w:val="nil"/>
        </w:pBdr>
        <w:tabs>
          <w:tab w:val="left" w:pos="567"/>
        </w:tabs>
        <w:spacing w:before="120" w:after="120" w:line="276" w:lineRule="auto"/>
        <w:rPr>
          <w:rFonts w:ascii="Arial" w:eastAsia="Arial" w:hAnsi="Arial" w:cs="Arial"/>
        </w:rPr>
      </w:pPr>
      <w:r>
        <w:rPr>
          <w:rFonts w:ascii="Arial" w:eastAsia="Arial" w:hAnsi="Arial" w:cs="Arial"/>
        </w:rPr>
        <w:lastRenderedPageBreak/>
        <w:t>The requirement is for a high quality, flexible and value for money combined Cross Civil Service Curriculum and Commodity Learning provision, reflecting the benefits of the increased economies of scale, to CSHR, their customers and other Buyers.</w:t>
      </w:r>
    </w:p>
    <w:p w:rsidR="000F2619" w:rsidRDefault="00485896">
      <w:pPr>
        <w:numPr>
          <w:ilvl w:val="1"/>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rPr>
        <w:t xml:space="preserve">At such times as CSHR or a Buyer places a Call </w:t>
      </w:r>
      <w:proofErr w:type="gramStart"/>
      <w:r>
        <w:rPr>
          <w:rFonts w:ascii="Arial" w:eastAsia="Arial" w:hAnsi="Arial" w:cs="Arial"/>
        </w:rPr>
        <w:t>Off</w:t>
      </w:r>
      <w:proofErr w:type="gramEnd"/>
      <w:r>
        <w:rPr>
          <w:rFonts w:ascii="Arial" w:eastAsia="Arial" w:hAnsi="Arial" w:cs="Arial"/>
        </w:rPr>
        <w:t xml:space="preserve"> Contract the precise details of the products and services ordered will be specified in the ensuing Order(s). </w:t>
      </w:r>
    </w:p>
    <w:p w:rsidR="000F2619" w:rsidRDefault="00485896">
      <w:pPr>
        <w:numPr>
          <w:ilvl w:val="0"/>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b/>
        </w:rPr>
        <w:t>Scope</w:t>
      </w:r>
    </w:p>
    <w:p w:rsidR="000F2619" w:rsidRDefault="00485896">
      <w:pPr>
        <w:spacing w:before="120" w:after="120" w:line="276" w:lineRule="auto"/>
        <w:rPr>
          <w:rFonts w:ascii="Arial" w:eastAsia="Arial" w:hAnsi="Arial" w:cs="Arial"/>
          <w:b/>
        </w:rPr>
      </w:pPr>
      <w:r>
        <w:rPr>
          <w:rFonts w:ascii="Arial" w:eastAsia="Arial" w:hAnsi="Arial" w:cs="Arial"/>
        </w:rPr>
        <w:t>The Supplier shall provide the products and or services outlined in the combined Appendices 1 and 2.</w:t>
      </w:r>
    </w:p>
    <w:tbl>
      <w:tblPr>
        <w:tblStyle w:val="afffff2"/>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rsidTr="00F64E8D">
        <w:trPr>
          <w:trHeight w:val="403"/>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69" w:name="_Toc27472389"/>
            <w:r>
              <w:rPr>
                <w:rFonts w:ascii="Arial" w:eastAsia="Arial" w:hAnsi="Arial"/>
                <w:smallCaps/>
                <w:color w:val="FFFFFF"/>
              </w:rPr>
              <w:t>APPENDIX 4 – LOT 4 LEARNING DESIGN AND DELIVERY</w:t>
            </w:r>
            <w:bookmarkEnd w:id="69"/>
          </w:p>
        </w:tc>
      </w:tr>
    </w:tbl>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r>
        <w:rPr>
          <w:rFonts w:ascii="Arial" w:eastAsia="Arial" w:hAnsi="Arial" w:cs="Arial"/>
          <w:b/>
          <w:color w:val="000000"/>
        </w:rPr>
        <w:t>Introduction</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This Appendix </w:t>
      </w:r>
      <w:r>
        <w:rPr>
          <w:rFonts w:ascii="Arial" w:eastAsia="Arial" w:hAnsi="Arial" w:cs="Arial"/>
        </w:rPr>
        <w:t>4</w:t>
      </w:r>
      <w:r>
        <w:rPr>
          <w:rFonts w:ascii="Arial" w:eastAsia="Arial" w:hAnsi="Arial" w:cs="Arial"/>
          <w:color w:val="000000"/>
        </w:rPr>
        <w:t xml:space="preserve"> specifies the scope of the Lot 4 Learning Design and Delivery mandatory requirements that the Supplier shall make available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The requirement is for a high quality, flexible and value for money Learning Design and Delivery provision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At such </w:t>
      </w:r>
      <w:r>
        <w:rPr>
          <w:rFonts w:ascii="Arial" w:eastAsia="Arial" w:hAnsi="Arial" w:cs="Arial"/>
        </w:rPr>
        <w:t>times</w:t>
      </w:r>
      <w:r>
        <w:rPr>
          <w:rFonts w:ascii="Arial" w:eastAsia="Arial" w:hAnsi="Arial" w:cs="Arial"/>
          <w:color w:val="000000"/>
        </w:rPr>
        <w:t xml:space="preserve"> as CSHR or </w:t>
      </w:r>
      <w:r>
        <w:rPr>
          <w:rFonts w:ascii="Arial" w:eastAsia="Arial" w:hAnsi="Arial" w:cs="Arial"/>
        </w:rPr>
        <w:t>the Buyer</w:t>
      </w:r>
      <w:r>
        <w:rPr>
          <w:rFonts w:ascii="Arial" w:eastAsia="Arial" w:hAnsi="Arial" w:cs="Arial"/>
          <w:color w:val="000000"/>
        </w:rPr>
        <w:t xml:space="preserve"> places a Call </w:t>
      </w:r>
      <w:proofErr w:type="gramStart"/>
      <w:r>
        <w:rPr>
          <w:rFonts w:ascii="Arial" w:eastAsia="Arial" w:hAnsi="Arial" w:cs="Arial"/>
          <w:color w:val="000000"/>
        </w:rPr>
        <w:t>Off</w:t>
      </w:r>
      <w:proofErr w:type="gramEnd"/>
      <w:r>
        <w:rPr>
          <w:rFonts w:ascii="Arial" w:eastAsia="Arial" w:hAnsi="Arial" w:cs="Arial"/>
          <w:color w:val="000000"/>
        </w:rPr>
        <w:t xml:space="preserve"> Contract the precise details of the products and </w:t>
      </w:r>
      <w:r>
        <w:rPr>
          <w:rFonts w:ascii="Arial" w:eastAsia="Arial" w:hAnsi="Arial" w:cs="Arial"/>
        </w:rPr>
        <w:t>s</w:t>
      </w:r>
      <w:r>
        <w:rPr>
          <w:rFonts w:ascii="Arial" w:eastAsia="Arial" w:hAnsi="Arial" w:cs="Arial"/>
          <w:color w:val="000000"/>
        </w:rPr>
        <w:t xml:space="preserve">ervices ordered will be specified in the ensuing Order(s). </w:t>
      </w:r>
    </w:p>
    <w:p w:rsidR="000F2619" w:rsidRDefault="00485896">
      <w:pPr>
        <w:numPr>
          <w:ilvl w:val="0"/>
          <w:numId w:val="4"/>
        </w:numPr>
        <w:pBdr>
          <w:top w:val="nil"/>
          <w:left w:val="nil"/>
          <w:bottom w:val="nil"/>
          <w:right w:val="nil"/>
          <w:between w:val="nil"/>
        </w:pBdr>
        <w:tabs>
          <w:tab w:val="left" w:pos="709"/>
        </w:tabs>
        <w:spacing w:before="120" w:after="120" w:line="276" w:lineRule="auto"/>
        <w:ind w:left="567" w:hanging="425"/>
        <w:rPr>
          <w:rFonts w:ascii="Arial" w:eastAsia="Arial" w:hAnsi="Arial" w:cs="Arial"/>
          <w:b/>
          <w:color w:val="000000"/>
        </w:rPr>
      </w:pPr>
      <w:r>
        <w:rPr>
          <w:rFonts w:ascii="Arial" w:eastAsia="Arial" w:hAnsi="Arial" w:cs="Arial"/>
          <w:b/>
          <w:color w:val="000000"/>
        </w:rPr>
        <w:t>Scope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 shall, manage, administer and maintain a</w:t>
      </w:r>
      <w:r>
        <w:rPr>
          <w:rFonts w:ascii="Arial" w:eastAsia="Arial" w:hAnsi="Arial" w:cs="Arial"/>
          <w:color w:val="222222"/>
        </w:rPr>
        <w:t xml:space="preserve"> service to source learning design specialists to deliver high quality tailored learning design and delivery services.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In addition to providing access to learning design specialists within its own organisation, the Supplier shall provide access to a dynamic pool of best in class learning design specialist resource through subcontracting arrangements as required.</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rPr>
      </w:pPr>
      <w:r>
        <w:rPr>
          <w:rFonts w:ascii="Arial" w:eastAsia="Arial" w:hAnsi="Arial" w:cs="Arial"/>
          <w:highlight w:val="white"/>
        </w:rPr>
        <w:t>The Supplier shall deliver a quality customer experience, which follows a consistent and simple process that enables the Civil Service to learn and improve productivity through the provision of Learning Design and Delivery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 xml:space="preserve">The Supplier shall work with and support a range of expert learning design and delivery specialists that can support </w:t>
      </w:r>
      <w:r>
        <w:rPr>
          <w:rFonts w:ascii="Arial" w:eastAsia="Arial" w:hAnsi="Arial" w:cs="Arial"/>
        </w:rPr>
        <w:t>C</w:t>
      </w:r>
      <w:r>
        <w:rPr>
          <w:rFonts w:ascii="Arial" w:eastAsia="Arial" w:hAnsi="Arial" w:cs="Arial"/>
          <w:color w:val="000000"/>
        </w:rPr>
        <w:t xml:space="preserve">ivil </w:t>
      </w:r>
      <w:r>
        <w:rPr>
          <w:rFonts w:ascii="Arial" w:eastAsia="Arial" w:hAnsi="Arial" w:cs="Arial"/>
        </w:rPr>
        <w:t>S</w:t>
      </w:r>
      <w:r>
        <w:rPr>
          <w:rFonts w:ascii="Arial" w:eastAsia="Arial" w:hAnsi="Arial" w:cs="Arial"/>
          <w:color w:val="000000"/>
        </w:rPr>
        <w:t xml:space="preserve">ervice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 xml:space="preserve">rofessions and Functions access the design, facilitation and technical expertise needed to meet their specific learning needs.  The range of support may vary from supporting the scoping and strategy to support transformational change programmes to providing excellent facilitation alongside internal experts.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rPr>
      </w:pPr>
      <w:r>
        <w:rPr>
          <w:rFonts w:ascii="Arial" w:eastAsia="Arial" w:hAnsi="Arial" w:cs="Arial"/>
        </w:rPr>
        <w:t>The Supplier shall determine and scope complex requirements with CSHR, Departments, Professions and Functions and collaborate with a number of different suppliers to ensure that learning objectives are met, without unnecessary duplication within the wider learning offer.</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 shall:</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lastRenderedPageBreak/>
        <w:t xml:space="preserve">Work with a range of suppliers to meet the varied learning services needed to support </w:t>
      </w:r>
      <w:r>
        <w:rPr>
          <w:rFonts w:ascii="Arial" w:eastAsia="Arial" w:hAnsi="Arial" w:cs="Arial"/>
        </w:rPr>
        <w:t>D</w:t>
      </w:r>
      <w:r>
        <w:rPr>
          <w:rFonts w:ascii="Arial" w:eastAsia="Arial" w:hAnsi="Arial" w:cs="Arial"/>
          <w:color w:val="000000"/>
        </w:rPr>
        <w:t>epartments</w:t>
      </w:r>
      <w:r w:rsidR="000D1A5A">
        <w:rPr>
          <w:rFonts w:ascii="Arial" w:eastAsia="Arial" w:hAnsi="Arial" w:cs="Arial"/>
        </w:rPr>
        <w:t xml:space="preserve">, </w:t>
      </w:r>
      <w:r w:rsidR="000D1A5A">
        <w:rPr>
          <w:rFonts w:ascii="Arial" w:eastAsia="Arial" w:hAnsi="Arial" w:cs="Arial"/>
          <w:color w:val="000000"/>
        </w:rPr>
        <w:t>Professions</w:t>
      </w:r>
      <w:r>
        <w:rPr>
          <w:rFonts w:ascii="Arial" w:eastAsia="Arial" w:hAnsi="Arial" w:cs="Arial"/>
          <w:color w:val="000000"/>
        </w:rPr>
        <w:t xml:space="preserve"> and </w:t>
      </w:r>
      <w:r>
        <w:rPr>
          <w:rFonts w:ascii="Arial" w:eastAsia="Arial" w:hAnsi="Arial" w:cs="Arial"/>
        </w:rPr>
        <w:t>F</w:t>
      </w:r>
      <w:r>
        <w:rPr>
          <w:rFonts w:ascii="Arial" w:eastAsia="Arial" w:hAnsi="Arial" w:cs="Arial"/>
          <w:color w:val="000000"/>
        </w:rPr>
        <w:t xml:space="preserve">unctions to build capability.  </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Source new suppliers to ensure that CSHR,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 xml:space="preserve">rofessions and Functions can commission </w:t>
      </w:r>
      <w:proofErr w:type="gramStart"/>
      <w:r>
        <w:rPr>
          <w:rFonts w:ascii="Arial" w:eastAsia="Arial" w:hAnsi="Arial" w:cs="Arial"/>
          <w:color w:val="000000"/>
        </w:rPr>
        <w:t>learning</w:t>
      </w:r>
      <w:proofErr w:type="gramEnd"/>
      <w:r>
        <w:rPr>
          <w:rFonts w:ascii="Arial" w:eastAsia="Arial" w:hAnsi="Arial" w:cs="Arial"/>
          <w:color w:val="000000"/>
        </w:rPr>
        <w:t xml:space="preserve"> design specialists who can deliver the specific business outcomes and learning/subject matter expertise.  Actively engaging the </w:t>
      </w:r>
      <w:proofErr w:type="spellStart"/>
      <w:r>
        <w:rPr>
          <w:rFonts w:ascii="Arial" w:eastAsia="Arial" w:hAnsi="Arial" w:cs="Arial"/>
          <w:color w:val="000000"/>
        </w:rPr>
        <w:t>requisitioner</w:t>
      </w:r>
      <w:proofErr w:type="spellEnd"/>
      <w:r>
        <w:rPr>
          <w:rFonts w:ascii="Arial" w:eastAsia="Arial" w:hAnsi="Arial" w:cs="Arial"/>
          <w:color w:val="000000"/>
        </w:rPr>
        <w:t xml:space="preserve"> in the supplier selection decision making process to ensure high quality and value for money provision.</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Provide strategic learning services to support </w:t>
      </w:r>
      <w:r>
        <w:rPr>
          <w:rFonts w:ascii="Arial" w:eastAsia="Arial" w:hAnsi="Arial" w:cs="Arial"/>
        </w:rPr>
        <w:t>D</w:t>
      </w:r>
      <w:r>
        <w:rPr>
          <w:rFonts w:ascii="Arial" w:eastAsia="Arial" w:hAnsi="Arial" w:cs="Arial"/>
          <w:color w:val="000000"/>
        </w:rPr>
        <w:t>epartment</w:t>
      </w:r>
      <w:r w:rsidR="000D1A5A">
        <w:rPr>
          <w:rFonts w:ascii="Arial" w:eastAsia="Arial" w:hAnsi="Arial" w:cs="Arial"/>
        </w:rPr>
        <w:t xml:space="preserve">, </w:t>
      </w:r>
      <w:r w:rsidR="000D1A5A">
        <w:rPr>
          <w:rFonts w:ascii="Arial" w:eastAsia="Arial" w:hAnsi="Arial" w:cs="Arial"/>
          <w:color w:val="000000"/>
        </w:rPr>
        <w:t>Professions</w:t>
      </w:r>
      <w:r>
        <w:rPr>
          <w:rFonts w:ascii="Arial" w:eastAsia="Arial" w:hAnsi="Arial" w:cs="Arial"/>
          <w:color w:val="000000"/>
        </w:rPr>
        <w:t xml:space="preserve"> or Functions transformational change programmes (inclusive of project management, learning design, quality assurance, delivery etc.).</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Support </w:t>
      </w:r>
      <w:r>
        <w:rPr>
          <w:rFonts w:ascii="Arial" w:eastAsia="Arial" w:hAnsi="Arial" w:cs="Arial"/>
        </w:rPr>
        <w:t>D</w:t>
      </w:r>
      <w:r>
        <w:rPr>
          <w:rFonts w:ascii="Arial" w:eastAsia="Arial" w:hAnsi="Arial" w:cs="Arial"/>
          <w:color w:val="000000"/>
        </w:rPr>
        <w:t>epartments</w:t>
      </w:r>
      <w:r>
        <w:rPr>
          <w:rFonts w:ascii="Arial" w:eastAsia="Arial" w:hAnsi="Arial" w:cs="Arial"/>
        </w:rPr>
        <w:t>,</w:t>
      </w:r>
      <w:r>
        <w:rPr>
          <w:rFonts w:ascii="Arial" w:eastAsia="Arial" w:hAnsi="Arial" w:cs="Arial"/>
          <w:color w:val="000000"/>
        </w:rPr>
        <w:t xml:space="preserve"> </w:t>
      </w:r>
      <w:r>
        <w:rPr>
          <w:rFonts w:ascii="Arial" w:eastAsia="Arial" w:hAnsi="Arial" w:cs="Arial"/>
        </w:rPr>
        <w:t>P</w:t>
      </w:r>
      <w:r>
        <w:rPr>
          <w:rFonts w:ascii="Arial" w:eastAsia="Arial" w:hAnsi="Arial" w:cs="Arial"/>
          <w:color w:val="000000"/>
        </w:rPr>
        <w:t>rofessions a</w:t>
      </w:r>
      <w:r>
        <w:rPr>
          <w:rFonts w:ascii="Arial" w:eastAsia="Arial" w:hAnsi="Arial" w:cs="Arial"/>
        </w:rPr>
        <w:t>nd Functions</w:t>
      </w:r>
      <w:r>
        <w:rPr>
          <w:rFonts w:ascii="Arial" w:eastAsia="Arial" w:hAnsi="Arial" w:cs="Arial"/>
          <w:color w:val="000000"/>
        </w:rPr>
        <w:t xml:space="preserve"> develop learning strategies and assess capability requirements and skills gaps.</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Provide targeted design service to develop and deliver </w:t>
      </w:r>
      <w:r>
        <w:rPr>
          <w:rFonts w:ascii="Arial" w:eastAsia="Arial" w:hAnsi="Arial" w:cs="Arial"/>
        </w:rPr>
        <w:t>D</w:t>
      </w:r>
      <w:r>
        <w:rPr>
          <w:rFonts w:ascii="Arial" w:eastAsia="Arial" w:hAnsi="Arial" w:cs="Arial"/>
          <w:color w:val="000000"/>
        </w:rPr>
        <w:t xml:space="preserve">epartment, </w:t>
      </w:r>
      <w:r>
        <w:rPr>
          <w:rFonts w:ascii="Arial" w:eastAsia="Arial" w:hAnsi="Arial" w:cs="Arial"/>
        </w:rPr>
        <w:t>F</w:t>
      </w:r>
      <w:r>
        <w:rPr>
          <w:rFonts w:ascii="Arial" w:eastAsia="Arial" w:hAnsi="Arial" w:cs="Arial"/>
          <w:color w:val="000000"/>
        </w:rPr>
        <w:t xml:space="preserve">unction or </w:t>
      </w:r>
      <w:r>
        <w:rPr>
          <w:rFonts w:ascii="Arial" w:eastAsia="Arial" w:hAnsi="Arial" w:cs="Arial"/>
        </w:rPr>
        <w:t>P</w:t>
      </w:r>
      <w:r>
        <w:rPr>
          <w:rFonts w:ascii="Arial" w:eastAsia="Arial" w:hAnsi="Arial" w:cs="Arial"/>
          <w:color w:val="000000"/>
        </w:rPr>
        <w:t>rofession</w:t>
      </w:r>
      <w:r>
        <w:rPr>
          <w:rFonts w:ascii="Arial" w:eastAsia="Arial" w:hAnsi="Arial" w:cs="Arial"/>
        </w:rPr>
        <w:t xml:space="preserve"> </w:t>
      </w:r>
      <w:r>
        <w:rPr>
          <w:rFonts w:ascii="Arial" w:eastAsia="Arial" w:hAnsi="Arial" w:cs="Arial"/>
          <w:color w:val="000000"/>
        </w:rPr>
        <w:t xml:space="preserve">specific learning interventions not already met in Lot 1, 2 or Lot 3. </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Manage the collection of management information and analysis of learning requirements and products to support decisions on common learning needs which will minimise duplication of </w:t>
      </w:r>
      <w:r w:rsidR="00CE61CB">
        <w:rPr>
          <w:rFonts w:ascii="Arial" w:eastAsia="Arial" w:hAnsi="Arial" w:cs="Arial"/>
          <w:color w:val="000000"/>
        </w:rPr>
        <w:t xml:space="preserve">provision </w:t>
      </w:r>
      <w:r>
        <w:rPr>
          <w:rFonts w:ascii="Arial" w:eastAsia="Arial" w:hAnsi="Arial" w:cs="Arial"/>
          <w:color w:val="000000"/>
        </w:rPr>
        <w:t xml:space="preserve">across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sidR="00CE61CB">
        <w:rPr>
          <w:rFonts w:ascii="Arial" w:eastAsia="Arial" w:hAnsi="Arial" w:cs="Arial"/>
          <w:color w:val="000000"/>
        </w:rPr>
        <w:t>rofessions and Functions</w:t>
      </w:r>
      <w:r>
        <w:rPr>
          <w:rFonts w:ascii="Arial" w:eastAsia="Arial" w:hAnsi="Arial" w:cs="Arial"/>
          <w:color w:val="000000"/>
        </w:rPr>
        <w:t xml:space="preserve"> and inform decisions of the relevant CSHR board on future cross Civil Service requirements.</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Support the development of professional standards and skills frameworks working with professional bodies.</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Support for </w:t>
      </w:r>
      <w:r>
        <w:rPr>
          <w:rFonts w:ascii="Arial" w:eastAsia="Arial" w:hAnsi="Arial" w:cs="Arial"/>
        </w:rPr>
        <w:t>C</w:t>
      </w:r>
      <w:r>
        <w:rPr>
          <w:rFonts w:ascii="Arial" w:eastAsia="Arial" w:hAnsi="Arial" w:cs="Arial"/>
          <w:color w:val="000000"/>
        </w:rPr>
        <w:t xml:space="preserve">ivil </w:t>
      </w:r>
      <w:r>
        <w:rPr>
          <w:rFonts w:ascii="Arial" w:eastAsia="Arial" w:hAnsi="Arial" w:cs="Arial"/>
        </w:rPr>
        <w:t>S</w:t>
      </w:r>
      <w:r>
        <w:rPr>
          <w:rFonts w:ascii="Arial" w:eastAsia="Arial" w:hAnsi="Arial" w:cs="Arial"/>
          <w:color w:val="000000"/>
        </w:rPr>
        <w:t>ervice departments to evaluate the business impact of learning when required.</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bookmarkStart w:id="70" w:name="_heading=h.3tbugp1" w:colFirst="0" w:colLast="0"/>
      <w:bookmarkEnd w:id="70"/>
      <w:r>
        <w:rPr>
          <w:rFonts w:ascii="Arial" w:eastAsia="Arial" w:hAnsi="Arial" w:cs="Arial"/>
          <w:color w:val="000000"/>
        </w:rPr>
        <w:t>Evaluate the quality and delivery of services of each individual sub-contractor in the supply chain to ensure the support is of the right quality and offers value for money.  The Supplier will add or remove</w:t>
      </w:r>
      <w:r w:rsidR="00FB428D">
        <w:rPr>
          <w:rFonts w:ascii="Arial" w:eastAsia="Arial" w:hAnsi="Arial" w:cs="Arial"/>
          <w:color w:val="000000"/>
        </w:rPr>
        <w:t xml:space="preserve"> suppliers in agreement with</w:t>
      </w:r>
      <w:r>
        <w:rPr>
          <w:rFonts w:ascii="Arial" w:eastAsia="Arial" w:hAnsi="Arial" w:cs="Arial"/>
          <w:color w:val="000000"/>
        </w:rPr>
        <w:t xml:space="preserve"> CSHR where standards are not met.</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b/>
          <w:color w:val="000000"/>
        </w:rPr>
        <w:t>Examples of the types of service requirements could include but are not limited to:</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t>Department specific transformation programme</w:t>
      </w:r>
      <w:r>
        <w:rPr>
          <w:rFonts w:ascii="Arial" w:eastAsia="Arial" w:hAnsi="Arial" w:cs="Arial"/>
          <w:color w:val="000000"/>
        </w:rPr>
        <w:t xml:space="preserve"> - A department has a major change programme which will mean people will be required to work differently to support the new vision and delivery approach.  This will mean supporting a number of behavioural changes as well and practical process changes to support them move to a new way of working.</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t>Support for a newly established profession</w:t>
      </w:r>
      <w:r>
        <w:rPr>
          <w:rFonts w:ascii="Arial" w:eastAsia="Arial" w:hAnsi="Arial" w:cs="Arial"/>
          <w:color w:val="000000"/>
        </w:rPr>
        <w:t xml:space="preserve"> - A profession requires support to help them analyse the standards for their profession and design a career pathway.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t>Department initiative to build managers’ ability to engage their teams</w:t>
      </w:r>
      <w:r>
        <w:rPr>
          <w:rFonts w:ascii="Arial" w:eastAsia="Arial" w:hAnsi="Arial" w:cs="Arial"/>
          <w:color w:val="000000"/>
        </w:rPr>
        <w:t xml:space="preserve"> - A department had some poor People Survey results and their L&amp;D team has been working with their HR Director and Executive Board to review what action they can take to improve over the next year.  They have identified some areas where they feel they should focus on developing manager capability. They want a context specific and targeted learning offer which they wish to deliver through a train the trainer approach.  They want to use existing cross Civil Service learning products where relevant.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rPr>
      </w:pPr>
      <w:r>
        <w:rPr>
          <w:rFonts w:ascii="Arial" w:eastAsia="Arial" w:hAnsi="Arial" w:cs="Arial"/>
          <w:b/>
        </w:rPr>
        <w:t xml:space="preserve">Work with a group of departments to develop support for a specific policy development </w:t>
      </w:r>
      <w:r>
        <w:rPr>
          <w:rFonts w:ascii="Arial" w:eastAsia="Arial" w:hAnsi="Arial" w:cs="Arial"/>
        </w:rPr>
        <w:t xml:space="preserve">initiative </w:t>
      </w:r>
      <w:r w:rsidR="000D1A5A">
        <w:rPr>
          <w:rFonts w:ascii="Arial" w:eastAsia="Arial" w:hAnsi="Arial" w:cs="Arial"/>
        </w:rPr>
        <w:t>e.g.</w:t>
      </w:r>
      <w:r>
        <w:rPr>
          <w:rFonts w:ascii="Arial" w:eastAsia="Arial" w:hAnsi="Arial" w:cs="Arial"/>
        </w:rPr>
        <w:t xml:space="preserve"> criminal justice legislation changes.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lastRenderedPageBreak/>
        <w:t>Support for an established academy</w:t>
      </w:r>
      <w:r>
        <w:rPr>
          <w:rFonts w:ascii="Arial" w:eastAsia="Arial" w:hAnsi="Arial" w:cs="Arial"/>
          <w:color w:val="000000"/>
        </w:rPr>
        <w:t xml:space="preserve"> - An existing academy is delivering a range of services to support the Civil Service. It is aware that there are additional services it could provide and needs assistance to scope and develop those services. </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bookmarkStart w:id="71" w:name="_heading=h.28h4qwu" w:colFirst="0" w:colLast="0"/>
      <w:bookmarkEnd w:id="71"/>
      <w:r>
        <w:rPr>
          <w:rFonts w:ascii="Arial" w:eastAsia="Arial" w:hAnsi="Arial" w:cs="Arial"/>
          <w:b/>
          <w:color w:val="000000"/>
        </w:rPr>
        <w:t>Assessment Centres</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The Supplier shall offer an Assessment Centre design, development and delivery service if and when required by CSHR and or its customers.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The Supplier shall be required to provide administrative support / service only for Assessment Centres designed and delivered by internal Civil Service resou</w:t>
      </w:r>
      <w:r w:rsidR="00FB428D">
        <w:rPr>
          <w:rFonts w:ascii="Arial" w:eastAsia="Arial" w:hAnsi="Arial" w:cs="Arial"/>
          <w:color w:val="000000"/>
        </w:rPr>
        <w:t>rces as and when required by</w:t>
      </w:r>
      <w:r>
        <w:rPr>
          <w:rFonts w:ascii="Arial" w:eastAsia="Arial" w:hAnsi="Arial" w:cs="Arial"/>
          <w:color w:val="000000"/>
        </w:rPr>
        <w:t xml:space="preserve"> CSHR.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Provision may include the use of specific psychometric and ability testing tools from a range of suppliers. In addition, assessment tools could include 360 degree tools and assessments developed specifically for the Civil Service.  </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r>
        <w:rPr>
          <w:rFonts w:ascii="Arial" w:eastAsia="Arial" w:hAnsi="Arial" w:cs="Arial"/>
          <w:b/>
          <w:color w:val="000000"/>
        </w:rPr>
        <w:t xml:space="preserve">Quality assurance </w:t>
      </w:r>
    </w:p>
    <w:p w:rsidR="000F2619" w:rsidRDefault="00485896" w:rsidP="003E005D">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The Supplier shall work in partnership with CSHR to ensure that the learning offer is reviewed and improved to ensure it provides an excellent and relevant offer to meet needs. This will include but shall not be limited to the Supplier:</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Monitoring standards of its supply chain</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Working with CSHR, </w:t>
      </w:r>
      <w:r>
        <w:rPr>
          <w:rFonts w:ascii="Arial" w:eastAsia="Arial" w:hAnsi="Arial" w:cs="Arial"/>
        </w:rPr>
        <w:t>D</w:t>
      </w:r>
      <w:r>
        <w:rPr>
          <w:rFonts w:ascii="Arial" w:eastAsia="Arial" w:hAnsi="Arial" w:cs="Arial"/>
          <w:color w:val="000000"/>
        </w:rPr>
        <w:t>epa</w:t>
      </w:r>
      <w:r>
        <w:rPr>
          <w:rFonts w:ascii="Arial" w:eastAsia="Arial" w:hAnsi="Arial" w:cs="Arial"/>
        </w:rPr>
        <w:t>rtments, Functions and Professions</w:t>
      </w:r>
      <w:r>
        <w:rPr>
          <w:rFonts w:ascii="Arial" w:eastAsia="Arial" w:hAnsi="Arial" w:cs="Arial"/>
          <w:color w:val="000000"/>
        </w:rPr>
        <w:t xml:space="preserve"> and other suppliers to create new innovative approaches and systems to support learning in the Civil Service and/ or specific learning products or programmes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Piloting new learning to ensure it meets required standards as agreed in the</w:t>
      </w:r>
      <w:r>
        <w:rPr>
          <w:rFonts w:ascii="Arial" w:eastAsia="Arial" w:hAnsi="Arial" w:cs="Arial"/>
        </w:rPr>
        <w:t xml:space="preserve"> customer specification of requirements.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Consistently seek</w:t>
      </w:r>
      <w:r w:rsidR="00CE61CB">
        <w:rPr>
          <w:rFonts w:ascii="Arial" w:eastAsia="Arial" w:hAnsi="Arial" w:cs="Arial"/>
          <w:color w:val="000000"/>
        </w:rPr>
        <w:t>ing</w:t>
      </w:r>
      <w:r>
        <w:rPr>
          <w:rFonts w:ascii="Arial" w:eastAsia="Arial" w:hAnsi="Arial" w:cs="Arial"/>
          <w:color w:val="000000"/>
        </w:rPr>
        <w:t xml:space="preserve"> opportunities to transform and continuously improve learning.</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r>
        <w:rPr>
          <w:rFonts w:ascii="Arial" w:eastAsia="Arial" w:hAnsi="Arial" w:cs="Arial"/>
          <w:b/>
          <w:color w:val="000000"/>
        </w:rPr>
        <w:t>Account Management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 xml:space="preserve">The Supplier shall provide a professional account management service that is able to provide expert, objective advice on how to best utilise </w:t>
      </w:r>
      <w:r>
        <w:rPr>
          <w:rFonts w:ascii="Arial" w:eastAsia="Arial" w:hAnsi="Arial" w:cs="Arial"/>
        </w:rPr>
        <w:t>existing</w:t>
      </w:r>
      <w:r>
        <w:rPr>
          <w:rFonts w:ascii="Arial" w:eastAsia="Arial" w:hAnsi="Arial" w:cs="Arial"/>
          <w:color w:val="000000"/>
        </w:rPr>
        <w:t xml:space="preserve"> learning provision and or to scope and source learning expertise to design tailored learning interventions, including at short notice. There is therefore no design, project management of other costs associated with providing the account management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Suppliers account management service will help ensure that the customer</w:t>
      </w:r>
      <w:r>
        <w:rPr>
          <w:rFonts w:ascii="Arial" w:eastAsia="Arial" w:hAnsi="Arial" w:cs="Arial"/>
        </w:rPr>
        <w:t>’</w:t>
      </w:r>
      <w:r>
        <w:rPr>
          <w:rFonts w:ascii="Arial" w:eastAsia="Arial" w:hAnsi="Arial" w:cs="Arial"/>
          <w:color w:val="000000"/>
        </w:rPr>
        <w:t xml:space="preserve">s requirement is within the scope of the lot and to support the commissioner to scope requirements to get the right supplier.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 shall note that the final decision on suppliers will sit with the commissioner from the department or profession, based on evidence.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 xml:space="preserve">The Supplier shall provide an account management service that includes but shall not be limited to: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Providing access to an account management team with specific named contacts for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rofessions a</w:t>
      </w:r>
      <w:r>
        <w:rPr>
          <w:rFonts w:ascii="Arial" w:eastAsia="Arial" w:hAnsi="Arial" w:cs="Arial"/>
        </w:rPr>
        <w:t>nd Functions</w:t>
      </w:r>
      <w:r>
        <w:rPr>
          <w:rFonts w:ascii="Arial" w:eastAsia="Arial" w:hAnsi="Arial" w:cs="Arial"/>
          <w:color w:val="000000"/>
        </w:rPr>
        <w: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lastRenderedPageBreak/>
        <w:t xml:space="preserve">Representing CSHR and the end to end learning offer at specific learning events and roadshows this may include but not be limited to: Civil Service Local events across the UK, Civil Service Live events (annual large scale events), </w:t>
      </w:r>
      <w:r w:rsidR="000D1A5A">
        <w:rPr>
          <w:rFonts w:ascii="Arial" w:eastAsia="Arial" w:hAnsi="Arial" w:cs="Arial"/>
          <w:color w:val="000000"/>
        </w:rPr>
        <w:t>and ad</w:t>
      </w:r>
      <w:r>
        <w:rPr>
          <w:rFonts w:ascii="Arial" w:eastAsia="Arial" w:hAnsi="Arial" w:cs="Arial"/>
          <w:color w:val="000000"/>
        </w:rPr>
        <w:t xml:space="preserve"> hoc requests from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 xml:space="preserve">rofessions and </w:t>
      </w:r>
      <w:r>
        <w:rPr>
          <w:rFonts w:ascii="Arial" w:eastAsia="Arial" w:hAnsi="Arial" w:cs="Arial"/>
        </w:rPr>
        <w:t>F</w:t>
      </w:r>
      <w:r>
        <w:rPr>
          <w:rFonts w:ascii="Arial" w:eastAsia="Arial" w:hAnsi="Arial" w:cs="Arial"/>
          <w:color w:val="000000"/>
        </w:rPr>
        <w:t>unctions.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Working </w:t>
      </w:r>
      <w:r w:rsidR="000D1A5A">
        <w:rPr>
          <w:rFonts w:ascii="Arial" w:eastAsia="Arial" w:hAnsi="Arial" w:cs="Arial"/>
          <w:color w:val="000000"/>
        </w:rPr>
        <w:t>with CSHR</w:t>
      </w:r>
      <w:r>
        <w:rPr>
          <w:rFonts w:ascii="Arial" w:eastAsia="Arial" w:hAnsi="Arial" w:cs="Arial"/>
          <w:color w:val="000000"/>
        </w:rPr>
        <w:t xml:space="preserve"> to determine complex requirements that may cut across Lots.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Developing a collaborative approach with other suppliers (e.g. in Lot 1) to ensure that the customer gets accurate information, makes use of existing curriculum where appropriate and does not experience delays in service.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Working with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rofessions and Functions to resolve priority or complex service issues where first point resolution via the helpdesk is not possible.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Collating accurate management information and evaluation data that will feed into the Service Integrator to ensure all data is available in one place to CSHR,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rofessions</w:t>
      </w:r>
      <w:r>
        <w:rPr>
          <w:rFonts w:ascii="Arial" w:eastAsia="Arial" w:hAnsi="Arial" w:cs="Arial"/>
        </w:rPr>
        <w:t xml:space="preserve"> </w:t>
      </w:r>
      <w:r w:rsidR="000D1A5A">
        <w:rPr>
          <w:rFonts w:ascii="Arial" w:eastAsia="Arial" w:hAnsi="Arial" w:cs="Arial"/>
        </w:rPr>
        <w:t>and Functions</w:t>
      </w:r>
      <w:r>
        <w:rPr>
          <w:rFonts w:ascii="Arial" w:eastAsia="Arial" w:hAnsi="Arial" w:cs="Arial"/>
        </w:rPr>
        <w: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bookmarkStart w:id="72" w:name="_heading=h.206ipza" w:colFirst="0" w:colLast="0"/>
      <w:bookmarkEnd w:id="72"/>
      <w:r>
        <w:rPr>
          <w:rFonts w:ascii="Arial" w:eastAsia="Arial" w:hAnsi="Arial" w:cs="Arial"/>
          <w:color w:val="000000"/>
        </w:rPr>
        <w:t xml:space="preserve">Providing an effective complaints procedure and process that actively reports on collective issues and trends, providing timely management information to feed through to the Framework Agreement and CSHR </w:t>
      </w:r>
      <w:r>
        <w:rPr>
          <w:rFonts w:ascii="Arial" w:eastAsia="Arial" w:hAnsi="Arial" w:cs="Arial"/>
        </w:rPr>
        <w:t>C</w:t>
      </w:r>
      <w:r>
        <w:rPr>
          <w:rFonts w:ascii="Arial" w:eastAsia="Arial" w:hAnsi="Arial" w:cs="Arial"/>
          <w:color w:val="000000"/>
        </w:rPr>
        <w:t xml:space="preserve">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w:t>
      </w:r>
      <w:r>
        <w:rPr>
          <w:rFonts w:ascii="Arial" w:eastAsia="Arial" w:hAnsi="Arial" w:cs="Arial"/>
        </w:rPr>
        <w:t>C</w:t>
      </w:r>
      <w:r>
        <w:rPr>
          <w:rFonts w:ascii="Arial" w:eastAsia="Arial" w:hAnsi="Arial" w:cs="Arial"/>
          <w:color w:val="000000"/>
        </w:rPr>
        <w:t>ontract reviews and service reporting.</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Providing an escalation point for complaints procedure where appropriate.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bookmarkStart w:id="73" w:name="_heading=h.4k668n3" w:colFirst="0" w:colLast="0"/>
      <w:bookmarkEnd w:id="73"/>
      <w:r>
        <w:rPr>
          <w:rFonts w:ascii="Arial" w:eastAsia="Arial" w:hAnsi="Arial" w:cs="Arial"/>
          <w:color w:val="000000"/>
        </w:rPr>
        <w:t>Providing timely, clear joining instructions that share key information and keep the learner engaged throughout their learner journey.</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Delivering a high quality customer experience in response to all queries and complaints, demonstrating expertise in the entire learning offer and a willingness to resolve all enquiries (achieving first point resolution where possible).</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bookmarkStart w:id="74" w:name="_heading=h.2zbgiuw" w:colFirst="0" w:colLast="0"/>
      <w:bookmarkEnd w:id="74"/>
      <w:r>
        <w:rPr>
          <w:rFonts w:ascii="Arial" w:eastAsia="Arial" w:hAnsi="Arial" w:cs="Arial"/>
          <w:b/>
          <w:color w:val="000000"/>
        </w:rPr>
        <w:t xml:space="preserve">Marketing, communications and learner experience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The Supplier shall work in partnership with CSHR to deliver consistent messaging throughout the wider learning ecosystem in the Civil Service ensuring all joint activity ultimately leads to CSHR long term strategic vision of enabling a culture of learning in the Civil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bookmarkStart w:id="75" w:name="_heading=h.1egqt2p" w:colFirst="0" w:colLast="0"/>
      <w:bookmarkEnd w:id="75"/>
      <w:r>
        <w:rPr>
          <w:rFonts w:ascii="Arial" w:eastAsia="Arial" w:hAnsi="Arial" w:cs="Arial"/>
          <w:color w:val="000000"/>
        </w:rPr>
        <w:t>The Supplier shall provide appropriately skilled marketing and communications resources and expertise to:</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6" w:name="_heading=h.3ygebqi" w:colFirst="0" w:colLast="0"/>
      <w:bookmarkEnd w:id="76"/>
      <w:r>
        <w:rPr>
          <w:rFonts w:ascii="Arial" w:eastAsia="Arial" w:hAnsi="Arial" w:cs="Arial"/>
          <w:color w:val="000000"/>
        </w:rPr>
        <w:t>Maintain active communications and dissemination of key messages with all those working within the Supplier’s organisation and supply chain and to ensure all parties are kept up to date with developments.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7" w:name="_heading=h.2dlolyb" w:colFirst="0" w:colLast="0"/>
      <w:bookmarkEnd w:id="77"/>
      <w:r>
        <w:rPr>
          <w:rFonts w:ascii="Arial" w:eastAsia="Arial" w:hAnsi="Arial" w:cs="Arial"/>
          <w:color w:val="000000"/>
        </w:rPr>
        <w:t>Provide input and insight to ensure that the total customer experience is exceptional, particularly where the customer (learner, L&amp;D lead etc.) is engaging with more than one contracted supplier. This should include customer journey mapping expertise to ensure that all aspects of customer experience are properly considered, and appropriate user testing and insight is incorporated in all requirements.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 xml:space="preserve">Ensure consistent application of branding, including visual identity and maintaining the CSHR style and tone of voice (or development of alternative branding approaches for different </w:t>
      </w:r>
      <w:r>
        <w:rPr>
          <w:rFonts w:ascii="Arial" w:eastAsia="Arial" w:hAnsi="Arial" w:cs="Arial"/>
          <w:color w:val="000000"/>
        </w:rPr>
        <w:lastRenderedPageBreak/>
        <w:t>customer groups, specific campaigns and customers). This should be applied to all course materials, customer communications, classroom signage and IT.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Proactively work with CSHR teams on specific communications campaigns, working collaboratively to create a joint forward look of key themes to focus joint communications in the future.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Take ownership for content creation and management for specific campaigns related to learning (for example department transformation programmes) as and when required.</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Share key insights from across the system with the CSHR teams, working towards creating a shared collaboration relationship management tool to share intelligence and themes from across the system and avoid mismatch of messages with key stakeholders.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 xml:space="preserve">Collaborate with CSHR in the delivery of their ‘intelligent customer’ campaign that aims to build a more positive, direct partnership between commercial suppliers, </w:t>
      </w:r>
      <w:r>
        <w:rPr>
          <w:rFonts w:ascii="Arial" w:eastAsia="Arial" w:hAnsi="Arial" w:cs="Arial"/>
        </w:rPr>
        <w:t>D</w:t>
      </w:r>
      <w:r>
        <w:rPr>
          <w:rFonts w:ascii="Arial" w:eastAsia="Arial" w:hAnsi="Arial" w:cs="Arial"/>
          <w:color w:val="000000"/>
        </w:rPr>
        <w:t xml:space="preserve">epartments and </w:t>
      </w:r>
      <w:r>
        <w:rPr>
          <w:rFonts w:ascii="Arial" w:eastAsia="Arial" w:hAnsi="Arial" w:cs="Arial"/>
        </w:rPr>
        <w:t>P</w:t>
      </w:r>
      <w:r>
        <w:rPr>
          <w:rFonts w:ascii="Arial" w:eastAsia="Arial" w:hAnsi="Arial" w:cs="Arial"/>
          <w:color w:val="000000"/>
        </w:rPr>
        <w:t xml:space="preserve">rofessions </w:t>
      </w:r>
      <w:r w:rsidR="000D1A5A">
        <w:rPr>
          <w:rFonts w:ascii="Arial" w:eastAsia="Arial" w:hAnsi="Arial" w:cs="Arial"/>
          <w:color w:val="000000"/>
        </w:rPr>
        <w:t>and Functions</w:t>
      </w:r>
      <w:r>
        <w:rPr>
          <w:rFonts w:ascii="Arial" w:eastAsia="Arial" w:hAnsi="Arial" w:cs="Arial"/>
          <w:color w:val="000000"/>
        </w:rPr>
        <w: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 xml:space="preserve">Create and generate content and materials that explain the processes, products and programmes that comprise the end to end provision and are constantly updated and disseminated throughout the duration of the CSHR </w:t>
      </w:r>
      <w:r>
        <w:rPr>
          <w:rFonts w:ascii="Arial" w:eastAsia="Arial" w:hAnsi="Arial" w:cs="Arial"/>
        </w:rPr>
        <w:t>C</w:t>
      </w:r>
      <w:r>
        <w:rPr>
          <w:rFonts w:ascii="Arial" w:eastAsia="Arial" w:hAnsi="Arial" w:cs="Arial"/>
          <w:color w:val="000000"/>
        </w:rPr>
        <w:t xml:space="preserve">all </w:t>
      </w:r>
      <w:r>
        <w:rPr>
          <w:rFonts w:ascii="Arial" w:eastAsia="Arial" w:hAnsi="Arial" w:cs="Arial"/>
        </w:rPr>
        <w:t>O</w:t>
      </w:r>
      <w:r>
        <w:rPr>
          <w:rFonts w:ascii="Arial" w:eastAsia="Arial" w:hAnsi="Arial" w:cs="Arial"/>
          <w:color w:val="000000"/>
        </w:rPr>
        <w:t>ff contract.</w:t>
      </w:r>
    </w:p>
    <w:p w:rsidR="000F2619" w:rsidRDefault="00CE61CB">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Create and generate</w:t>
      </w:r>
      <w:r w:rsidR="00485896">
        <w:rPr>
          <w:rFonts w:ascii="Arial" w:eastAsia="Arial" w:hAnsi="Arial" w:cs="Arial"/>
          <w:color w:val="000000"/>
        </w:rPr>
        <w:t xml:space="preserve"> content that supports context and that articulates how the learning offer can make use of Crown IP or other CSHR owned learning to meet other requirements, creating value for money for the Civil Service.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Partner with CSHR in generating content and actively managing marketing campaigns that support the Civil Service’s vision to enable a culture of learning in the organisation.</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8" w:name="_heading=h.sqyw64" w:colFirst="0" w:colLast="0"/>
      <w:bookmarkEnd w:id="78"/>
      <w:r>
        <w:rPr>
          <w:rFonts w:ascii="Arial" w:eastAsia="Arial" w:hAnsi="Arial" w:cs="Arial"/>
          <w:color w:val="000000"/>
        </w:rPr>
        <w:t xml:space="preserve">Promotion of the Civil Service Learning offer externally to the Civil Service to position the learning offer as best in class core learning provision. Activity may include managing award bids, collaborating with other governments alongside the </w:t>
      </w:r>
      <w:r>
        <w:rPr>
          <w:rFonts w:ascii="Arial" w:eastAsia="Arial" w:hAnsi="Arial" w:cs="Arial"/>
        </w:rPr>
        <w:t>Buyer</w:t>
      </w:r>
      <w:r>
        <w:rPr>
          <w:rFonts w:ascii="Arial" w:eastAsia="Arial" w:hAnsi="Arial" w:cs="Arial"/>
          <w:color w:val="000000"/>
        </w:rPr>
        <w:t xml:space="preserve"> to promote the offer as world leading.</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9" w:name="_heading=h.3cqmetx" w:colFirst="0" w:colLast="0"/>
      <w:bookmarkEnd w:id="79"/>
      <w:r>
        <w:rPr>
          <w:rFonts w:ascii="Arial" w:eastAsia="Arial" w:hAnsi="Arial" w:cs="Arial"/>
          <w:color w:val="000000"/>
        </w:rPr>
        <w:t>Provide marketing expertise to generate insight-led promotional activity to incentivise and motivate learners to take up individual products as appropriate and in line with wider learning objectives and initiatives across the Civil Service.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Support and at times lead on the development of appropriate marketing materials (e.g. design and production of conference stands, video material, leaflets, brochures etc.) as required to promote learning, behaviour change or particular products that is in-line with CSHR branding guidelines and consistent.</w:t>
      </w:r>
    </w:p>
    <w:tbl>
      <w:tblPr>
        <w:tblStyle w:val="afffff3"/>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0" w:name="_Toc27472390"/>
            <w:r>
              <w:rPr>
                <w:rFonts w:ascii="Arial" w:eastAsia="Arial" w:hAnsi="Arial"/>
                <w:smallCaps/>
                <w:color w:val="FFFFFF"/>
              </w:rPr>
              <w:t>APPENDIX 5 – LOT 5 SUBJECT MATTER EXPERTISE AND COACHING</w:t>
            </w:r>
            <w:bookmarkEnd w:id="80"/>
            <w:r>
              <w:rPr>
                <w:rFonts w:ascii="Arial" w:eastAsia="Arial" w:hAnsi="Arial"/>
                <w:smallCaps/>
                <w:color w:val="FFFFFF"/>
              </w:rPr>
              <w:t xml:space="preserve"> </w:t>
            </w:r>
          </w:p>
        </w:tc>
      </w:tr>
    </w:tbl>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Introduction</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This Appendix 5 specifies the scope of the Lot 5 Subject Matter Expertise and Coaching mandatory requirements that the Supplier shall make available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requirement is for a high quality, flexible and value for money Subject Matter Expertise and Coaching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lastRenderedPageBreak/>
        <w:t xml:space="preserve">At </w:t>
      </w:r>
      <w:r>
        <w:rPr>
          <w:rFonts w:ascii="Arial" w:eastAsia="Arial" w:hAnsi="Arial" w:cs="Arial"/>
        </w:rPr>
        <w:t>such a time</w:t>
      </w:r>
      <w:r>
        <w:rPr>
          <w:rFonts w:ascii="Arial" w:eastAsia="Arial" w:hAnsi="Arial" w:cs="Arial"/>
          <w:color w:val="000000"/>
        </w:rPr>
        <w:t xml:space="preserve"> as a CSHR or a </w:t>
      </w:r>
      <w:r>
        <w:rPr>
          <w:rFonts w:ascii="Arial" w:eastAsia="Arial" w:hAnsi="Arial" w:cs="Arial"/>
        </w:rPr>
        <w:t>Buyer</w:t>
      </w:r>
      <w:r>
        <w:rPr>
          <w:rFonts w:ascii="Arial" w:eastAsia="Arial" w:hAnsi="Arial" w:cs="Arial"/>
          <w:color w:val="000000"/>
        </w:rPr>
        <w:t xml:space="preserve"> places a Call </w:t>
      </w:r>
      <w:proofErr w:type="gramStart"/>
      <w:r>
        <w:rPr>
          <w:rFonts w:ascii="Arial" w:eastAsia="Arial" w:hAnsi="Arial" w:cs="Arial"/>
          <w:color w:val="000000"/>
        </w:rPr>
        <w:t>Off</w:t>
      </w:r>
      <w:proofErr w:type="gramEnd"/>
      <w:r>
        <w:rPr>
          <w:rFonts w:ascii="Arial" w:eastAsia="Arial" w:hAnsi="Arial" w:cs="Arial"/>
          <w:color w:val="000000"/>
        </w:rPr>
        <w:t xml:space="preserve"> Contract the precise details of the products and </w:t>
      </w:r>
      <w:r>
        <w:rPr>
          <w:rFonts w:ascii="Arial" w:eastAsia="Arial" w:hAnsi="Arial" w:cs="Arial"/>
        </w:rPr>
        <w:t>s</w:t>
      </w:r>
      <w:r>
        <w:rPr>
          <w:rFonts w:ascii="Arial" w:eastAsia="Arial" w:hAnsi="Arial" w:cs="Arial"/>
          <w:color w:val="000000"/>
        </w:rPr>
        <w:t xml:space="preserve">ervices ordered will be specified in the ensuing Order(s). </w:t>
      </w:r>
    </w:p>
    <w:p w:rsidR="000F2619" w:rsidRDefault="00485896">
      <w:pPr>
        <w:numPr>
          <w:ilvl w:val="0"/>
          <w:numId w:val="20"/>
        </w:numPr>
        <w:pBdr>
          <w:top w:val="nil"/>
          <w:left w:val="nil"/>
          <w:bottom w:val="nil"/>
          <w:right w:val="nil"/>
          <w:between w:val="nil"/>
        </w:pBdr>
        <w:tabs>
          <w:tab w:val="left" w:pos="709"/>
        </w:tabs>
        <w:spacing w:before="120" w:after="120" w:line="276" w:lineRule="auto"/>
        <w:ind w:left="567" w:hanging="567"/>
        <w:rPr>
          <w:rFonts w:ascii="Arial" w:eastAsia="Arial" w:hAnsi="Arial" w:cs="Arial"/>
          <w:b/>
          <w:color w:val="000000"/>
        </w:rPr>
      </w:pPr>
      <w:r>
        <w:rPr>
          <w:rFonts w:ascii="Arial" w:eastAsia="Arial" w:hAnsi="Arial" w:cs="Arial"/>
          <w:b/>
          <w:color w:val="000000"/>
        </w:rPr>
        <w:t>Scope</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work with CSHR to deliver, manage, administer and maintain a centrally managed access to subject matter experts who can deliver the following services: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Executive coaching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rPr>
        <w:t>T</w:t>
      </w:r>
      <w:r>
        <w:rPr>
          <w:rFonts w:ascii="Arial" w:eastAsia="Arial" w:hAnsi="Arial" w:cs="Arial"/>
          <w:color w:val="000000"/>
        </w:rPr>
        <w:t xml:space="preserve">hought leaders to speak at events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rPr>
        <w:t>E</w:t>
      </w:r>
      <w:r>
        <w:rPr>
          <w:rFonts w:ascii="Arial" w:eastAsia="Arial" w:hAnsi="Arial" w:cs="Arial"/>
          <w:color w:val="000000"/>
        </w:rPr>
        <w:t xml:space="preserve">xperienced facilitators to support the delivery of Crown IP learning events or </w:t>
      </w:r>
      <w:r>
        <w:rPr>
          <w:rFonts w:ascii="Arial" w:eastAsia="Arial" w:hAnsi="Arial" w:cs="Arial"/>
        </w:rPr>
        <w:t>D</w:t>
      </w:r>
      <w:r>
        <w:rPr>
          <w:rFonts w:ascii="Arial" w:eastAsia="Arial" w:hAnsi="Arial" w:cs="Arial"/>
          <w:color w:val="000000"/>
        </w:rPr>
        <w:t>epartment, Profession</w:t>
      </w:r>
      <w:r>
        <w:rPr>
          <w:rFonts w:ascii="Arial" w:eastAsia="Arial" w:hAnsi="Arial" w:cs="Arial"/>
        </w:rPr>
        <w:t>, or F</w:t>
      </w:r>
      <w:r>
        <w:rPr>
          <w:rFonts w:ascii="Arial" w:eastAsia="Arial" w:hAnsi="Arial" w:cs="Arial"/>
          <w:color w:val="000000"/>
        </w:rPr>
        <w:t xml:space="preserve">unction events. </w:t>
      </w:r>
    </w:p>
    <w:p w:rsidR="000F2619" w:rsidRDefault="00485896">
      <w:pPr>
        <w:numPr>
          <w:ilvl w:val="1"/>
          <w:numId w:val="20"/>
        </w:numPr>
        <w:pBdr>
          <w:top w:val="nil"/>
          <w:left w:val="nil"/>
          <w:bottom w:val="nil"/>
          <w:right w:val="nil"/>
          <w:between w:val="nil"/>
        </w:pBdr>
        <w:spacing w:before="120" w:after="120" w:line="276" w:lineRule="auto"/>
        <w:ind w:left="566" w:hanging="566"/>
        <w:rPr>
          <w:rFonts w:ascii="Arial" w:eastAsia="Arial" w:hAnsi="Arial" w:cs="Arial"/>
          <w:b/>
          <w:color w:val="000000"/>
        </w:rPr>
      </w:pPr>
      <w:r>
        <w:rPr>
          <w:rFonts w:ascii="Arial" w:eastAsia="Arial" w:hAnsi="Arial" w:cs="Arial"/>
        </w:rPr>
        <w:t>The Supplier shall deliver a high quality customer experience, which follows a consistent and simple process that enables the Civil Service to learn and improve productivity through the provision of Subject Matter Experts and Coaching.</w:t>
      </w:r>
    </w:p>
    <w:p w:rsidR="000F2619" w:rsidRDefault="00485896">
      <w:pPr>
        <w:numPr>
          <w:ilvl w:val="1"/>
          <w:numId w:val="20"/>
        </w:numPr>
        <w:pBdr>
          <w:top w:val="nil"/>
          <w:left w:val="nil"/>
          <w:bottom w:val="nil"/>
          <w:right w:val="nil"/>
          <w:between w:val="nil"/>
        </w:pBdr>
        <w:spacing w:before="120" w:after="120" w:line="276" w:lineRule="auto"/>
        <w:ind w:left="566" w:hanging="566"/>
        <w:rPr>
          <w:rFonts w:ascii="Arial" w:eastAsia="Arial" w:hAnsi="Arial" w:cs="Arial"/>
        </w:rPr>
      </w:pPr>
      <w:r>
        <w:rPr>
          <w:rFonts w:ascii="Arial" w:eastAsia="Arial" w:hAnsi="Arial" w:cs="Arial"/>
        </w:rPr>
        <w:t>The Supplier shall provide a high quality customer service that ensures users can identify and book coaches, facilitators and specialist speakers through a professional booking management service and that provides expert, objective advice on the best learning provision which is the most suitable approach for the learner(s).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In addition to providing access to subject matter expertise and coaching resources within its own organisation, the Supplier shall provide access to a dynamic pool of best in class subject matter and coaching resource through subcontracting arrangements as required.</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source subject matter expertise and coaching resources that match to CSHR and its customer’s exact requirements and provides best value for money.</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rPr>
        <w:t>The Supplier shall conduct performance monitoring and evaluation of Executive Coaches, Facilitators and Specialist Speakers to ensure consistency in meeting the required standards.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rPr>
        <w:t>The Supplier shall ensure that the Executive Coaches, Facilitators and Specialist Speakers possess and maintain the required level of experience and professional qualifications to deliver services that fit the organisational culture and business requirement.</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rPr>
        <w:t>The Supplier shall offer a range of price bands depending on Executive Coaches, Facilitators and Specialist Speakers experience, the complexity of the specific requirements and to match the CSHR various customer budgets.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color w:val="000000"/>
        </w:rPr>
        <w:t>The customer end user will decide on the most appropriate Executive Coach, Facilitator or Speaker to meet their specific requirements and this may or may not be within the Suppliers</w:t>
      </w:r>
      <w:r>
        <w:rPr>
          <w:rFonts w:ascii="Arial" w:eastAsia="Arial" w:hAnsi="Arial" w:cs="Arial"/>
        </w:rPr>
        <w:t>’</w:t>
      </w:r>
      <w:r>
        <w:rPr>
          <w:rFonts w:ascii="Arial" w:eastAsia="Arial" w:hAnsi="Arial" w:cs="Arial"/>
          <w:color w:val="000000"/>
        </w:rPr>
        <w:t xml:space="preserve"> own resource pool.</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b/>
          <w:color w:val="000000"/>
        </w:rPr>
        <w:t>Executive Coaching</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CSHR with a community of experienced executive coaches that can work alongside the internal coaching provision for the Civil Service.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ensure that the executive coaches are professionally qualified (equivalent to Executive Coaching Institute of Leadership and Management level 7 (ILM)) and have relevant experience of supporting senior leaders in large-scale complex organisations.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lastRenderedPageBreak/>
        <w:t xml:space="preserve">The </w:t>
      </w:r>
      <w:r>
        <w:rPr>
          <w:rFonts w:ascii="Arial" w:eastAsia="Arial" w:hAnsi="Arial" w:cs="Arial"/>
        </w:rPr>
        <w:t>S</w:t>
      </w:r>
      <w:r>
        <w:rPr>
          <w:rFonts w:ascii="Arial" w:eastAsia="Arial" w:hAnsi="Arial" w:cs="Arial"/>
          <w:color w:val="000000"/>
        </w:rPr>
        <w:t xml:space="preserve">upplier shall provide coaches who can offer Team/Board coaching and facilitation of events to support team development and behavioural change. External executive coaching will mainly be for senior leaders (e.g. Deputy Director, to Permanent Secretary </w:t>
      </w:r>
      <w:r w:rsidR="000D1A5A">
        <w:rPr>
          <w:rFonts w:ascii="Arial" w:eastAsia="Arial" w:hAnsi="Arial" w:cs="Arial"/>
          <w:color w:val="000000"/>
        </w:rPr>
        <w:t>Level</w:t>
      </w:r>
      <w:r>
        <w:rPr>
          <w:rFonts w:ascii="Arial" w:eastAsia="Arial" w:hAnsi="Arial" w:cs="Arial"/>
          <w:color w:val="000000"/>
        </w:rPr>
        <w:t xml:space="preserve">) in the Civil Service, but open to individuals to book to meet specific needs.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enable new coaches to be added and removed as required in accordance with agreed standards. The standards will be determined and agreed between CSHR and the Supplier at the </w:t>
      </w:r>
      <w:r>
        <w:rPr>
          <w:rFonts w:ascii="Arial" w:eastAsia="Arial" w:hAnsi="Arial" w:cs="Arial"/>
        </w:rPr>
        <w:t>C</w:t>
      </w:r>
      <w:r>
        <w:rPr>
          <w:rFonts w:ascii="Arial" w:eastAsia="Arial" w:hAnsi="Arial" w:cs="Arial"/>
          <w:color w:val="000000"/>
        </w:rPr>
        <w:t xml:space="preserve">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w:t>
      </w:r>
      <w:r>
        <w:rPr>
          <w:rFonts w:ascii="Arial" w:eastAsia="Arial" w:hAnsi="Arial" w:cs="Arial"/>
        </w:rPr>
        <w:t>C</w:t>
      </w:r>
      <w:r>
        <w:rPr>
          <w:rFonts w:ascii="Arial" w:eastAsia="Arial" w:hAnsi="Arial" w:cs="Arial"/>
          <w:color w:val="000000"/>
        </w:rPr>
        <w:t xml:space="preserve">ontract stage.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gather management information and evaluation data to ensure coaches continue to meet the required standard and to assess the impact of coaching on business performance.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work with CSHR to develop effective mechanisms for evaluating provision.</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provide access to coaches who can offer:</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One to one executive coaching for senior leaders with named qualified</w:t>
      </w:r>
      <w:r w:rsidR="00DD040C">
        <w:rPr>
          <w:rFonts w:ascii="Arial" w:eastAsia="Arial" w:hAnsi="Arial" w:cs="Arial"/>
          <w:color w:val="000000"/>
        </w:rPr>
        <w:t xml:space="preserve"> coaches which are agreed by</w:t>
      </w:r>
      <w:r>
        <w:rPr>
          <w:rFonts w:ascii="Arial" w:eastAsia="Arial" w:hAnsi="Arial" w:cs="Arial"/>
          <w:color w:val="000000"/>
        </w:rPr>
        <w:t xml:space="preserve"> CSHR.</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Coaching supervision by qualified coaching supervisors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Team coaching for senior management teams.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Examples of the types of coaching requests could include, but not limited to:</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A six session coaching programme with one individual leader which is 12 hours of face to face coaching in total. The Supplier should note that there will be no additional charge for coach preparation and follow up, nor for the line manager conversation about coaching objectives.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Coaching for a team, which involves talking to members in advance, preparation, delivery and follow up.  The number of hours involved in both contact and </w:t>
      </w:r>
      <w:r w:rsidR="000D1A5A">
        <w:rPr>
          <w:rFonts w:ascii="Arial" w:eastAsia="Arial" w:hAnsi="Arial" w:cs="Arial"/>
          <w:color w:val="000000"/>
        </w:rPr>
        <w:t>non-contact</w:t>
      </w:r>
      <w:r>
        <w:rPr>
          <w:rFonts w:ascii="Arial" w:eastAsia="Arial" w:hAnsi="Arial" w:cs="Arial"/>
          <w:color w:val="000000"/>
        </w:rPr>
        <w:t xml:space="preserve"> time can either be planned in advance or decided in the light of the amount of agreed follow up.</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A combination of coaching for a team and linked coaching sessions for individual members of the team, done either by the same coach or by a team of two or three coaches.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A combination of MBTI feedback and individual coaching for members of a cadre, followed by a group coaching session for the cadre. The group session may be about generic themes arising from the individual MBTI preferences, or it may be designed to encourage cadre members to share their similarities and differences.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A coaching programme for all SCS within a department. They are each given 2 hours of coaching to be used over a defined period e.g. 2 years. A group of 10 coaches selected from the pool to undertake this programme.</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The purchase of 240 coaching hours where 40 people are allocated 6 hours each to be used over a period of 2 years. People are able to select their own coaches from the pool.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lastRenderedPageBreak/>
        <w:t>One off session for a 360 or personality or ability test results (e.g. a person not getting through to a talent programme or applying for an SCS level role).</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rPr>
        <w:t xml:space="preserve">The Supplier shall work with </w:t>
      </w:r>
      <w:r>
        <w:rPr>
          <w:rFonts w:ascii="Arial" w:eastAsia="Arial" w:hAnsi="Arial" w:cs="Arial"/>
          <w:color w:val="000000"/>
        </w:rPr>
        <w:t xml:space="preserve">CSHR to develop an easy to use technology solution to enable users to identify suitable coaches and book either internal coaches or external coaches.  The </w:t>
      </w:r>
      <w:r>
        <w:rPr>
          <w:rFonts w:ascii="Arial" w:eastAsia="Arial" w:hAnsi="Arial" w:cs="Arial"/>
        </w:rPr>
        <w:t>S</w:t>
      </w:r>
      <w:r>
        <w:rPr>
          <w:rFonts w:ascii="Arial" w:eastAsia="Arial" w:hAnsi="Arial" w:cs="Arial"/>
          <w:color w:val="000000"/>
        </w:rPr>
        <w:t xml:space="preserve">upplier shall provide supporting technology to enable the learner to identify a suitable coach and to book external coaches via the Supplier.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source qualified (ILM7 or equivalent) coaches who have relevant experience in coaching public and Civil Service leaders. These will be named individuals who undertake regular, professional supervision and are members of a professionally recognised coaching body e.g. EMCC or ICF.</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 support service for users to be able to raise questions and help manage the booking process to engage the right coach for them.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work in collaboration with CSHR coaching team who will provide regular continual professional development (CPD) events for coaches to share their expertise and practice skills, bringing together internal coaches with external coaches.  This will be arranged by the Supplier, but coaches will be asked to volunteer to participate and offer their time free of charge to attend and share experiences.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Those involved in executive coaching in Government (external and internal coaches) will be invited to a wider meeting/conference from time to time to explore the systemic issues and themes emerging from their executive coaching (within the limits of client confidentiality).  This could be supplemented by a closed discussion forum hosted electronically and will seek to expose cultural and organisational issues, which might be addressed by other interventions.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monthly management information on usage across the Civil Service to inform wider learning initiatives and cultural insight, linking with cross CSHR management information provision for departments (see </w:t>
      </w:r>
      <w:r>
        <w:rPr>
          <w:rFonts w:ascii="Arial" w:eastAsia="Arial" w:hAnsi="Arial" w:cs="Arial"/>
        </w:rPr>
        <w:t>A</w:t>
      </w:r>
      <w:r>
        <w:rPr>
          <w:rFonts w:ascii="Arial" w:eastAsia="Arial" w:hAnsi="Arial" w:cs="Arial"/>
          <w:color w:val="000000"/>
        </w:rPr>
        <w:t xml:space="preserve">nnex G).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ensure all coaches meet minimum agreed accreditation standards and maintain their CPD including arranging their own supervision as part of their CPD at their own expense. Appointments of coaches will be agreed with </w:t>
      </w:r>
      <w:r>
        <w:rPr>
          <w:rFonts w:ascii="Arial" w:eastAsia="Arial" w:hAnsi="Arial" w:cs="Arial"/>
        </w:rPr>
        <w:t>CSHR</w:t>
      </w:r>
      <w:r>
        <w:rPr>
          <w:rFonts w:ascii="Arial" w:eastAsia="Arial" w:hAnsi="Arial" w:cs="Arial"/>
          <w:color w:val="000000"/>
        </w:rPr>
        <w:t>.</w:t>
      </w:r>
    </w:p>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bookmarkStart w:id="81" w:name="_heading=h.1rvwp1q" w:colFirst="0" w:colLast="0"/>
      <w:bookmarkEnd w:id="81"/>
      <w:r>
        <w:rPr>
          <w:rFonts w:ascii="Arial" w:eastAsia="Arial" w:hAnsi="Arial" w:cs="Arial"/>
          <w:b/>
          <w:color w:val="000000"/>
        </w:rPr>
        <w:t xml:space="preserve"> Facilitation services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access to highly skilled learning facilitators to support Civil Service initiatives and to support internally designed curriculum to be delivered.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It is expected that facilitators will be needed to support a full range of learning solutions, including, but not limited to: delivering skills workshops or leadership development, facilitating senior board events, and designing and running team events.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Facilitators with subject matter knowledge as well as process expertise, and that have a good understanding of the Civil Service and public sector context and/or leadership development expertise relevant to the public sector.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access to a range of facilitators to meet the differing requirements, for example experts in facilitating senior leaders to support running immersive events in conjunction with internal subject matter experts.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lastRenderedPageBreak/>
        <w:t>The Supplier shall:</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Source and monitor the standard of each facilitator, adding or removing facilitators to ensure the Civil Service’s needs are met.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Provide a mechanism for users to search and select from a list of facilitators, which will include details of their experience as a facilitator, day/half day rates, any subject matter expertise, and availability by region.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Offer price bands depending on facilitation experience and complexity of facilitation requirements.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Work in partnership with internal learning teams or business units to design interventions and deliver team events when needed, for example team building events.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Implement a quality assurance process to monitor standards, and produce regular reports for the relevant board(s).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bookmarkStart w:id="82" w:name="_heading=h.4bvk7pj" w:colFirst="0" w:colLast="0"/>
      <w:bookmarkEnd w:id="82"/>
      <w:r>
        <w:rPr>
          <w:rFonts w:ascii="Arial" w:eastAsia="Arial" w:hAnsi="Arial" w:cs="Arial"/>
          <w:color w:val="000000"/>
        </w:rPr>
        <w:t xml:space="preserve">Gather management information for review by relevant boards and to inform continuous improvement of learning services. </w:t>
      </w:r>
    </w:p>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 xml:space="preserve">Access to Specialist Speakers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high quality speakers who are experts and thought leaders to speak at events and support delivery of programmes.  This could include Breakfast events for talent groups, guest speakers on leadership programmes, masterclasses or conference events for </w:t>
      </w:r>
      <w:r>
        <w:rPr>
          <w:rFonts w:ascii="Arial" w:eastAsia="Arial" w:hAnsi="Arial" w:cs="Arial"/>
        </w:rPr>
        <w:t>D</w:t>
      </w:r>
      <w:r>
        <w:rPr>
          <w:rFonts w:ascii="Arial" w:eastAsia="Arial" w:hAnsi="Arial" w:cs="Arial"/>
          <w:color w:val="000000"/>
        </w:rPr>
        <w:t>epartment</w:t>
      </w:r>
      <w:r>
        <w:rPr>
          <w:rFonts w:ascii="Arial" w:eastAsia="Arial" w:hAnsi="Arial" w:cs="Arial"/>
        </w:rPr>
        <w:t>s, P</w:t>
      </w:r>
      <w:r>
        <w:rPr>
          <w:rFonts w:ascii="Arial" w:eastAsia="Arial" w:hAnsi="Arial" w:cs="Arial"/>
          <w:color w:val="000000"/>
        </w:rPr>
        <w:t xml:space="preserve">rofessions and Functions.   Requests would come in via requests from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 xml:space="preserve">rofessions, Functions and CSHR to support either internally delivered programmes or standalone events.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t>W</w:t>
      </w:r>
      <w:r>
        <w:rPr>
          <w:rFonts w:ascii="Arial" w:eastAsia="Arial" w:hAnsi="Arial" w:cs="Arial"/>
          <w:color w:val="000000"/>
        </w:rPr>
        <w:t>here speakers</w:t>
      </w:r>
      <w:r>
        <w:rPr>
          <w:rFonts w:ascii="Arial" w:eastAsia="Arial" w:hAnsi="Arial" w:cs="Arial"/>
        </w:rPr>
        <w:t>’</w:t>
      </w:r>
      <w:r>
        <w:rPr>
          <w:rFonts w:ascii="Arial" w:eastAsia="Arial" w:hAnsi="Arial" w:cs="Arial"/>
          <w:color w:val="000000"/>
        </w:rPr>
        <w:t xml:space="preserve"> sessions are recorded, the Supplier shall seek the speakers</w:t>
      </w:r>
      <w:r>
        <w:rPr>
          <w:rFonts w:ascii="Arial" w:eastAsia="Arial" w:hAnsi="Arial" w:cs="Arial"/>
        </w:rPr>
        <w:t>’</w:t>
      </w:r>
      <w:r>
        <w:rPr>
          <w:rFonts w:ascii="Arial" w:eastAsia="Arial" w:hAnsi="Arial" w:cs="Arial"/>
          <w:color w:val="000000"/>
        </w:rPr>
        <w:t xml:space="preserve"> agreement so that the video recording can be</w:t>
      </w:r>
      <w:r>
        <w:rPr>
          <w:rFonts w:ascii="Arial" w:eastAsia="Arial" w:hAnsi="Arial" w:cs="Arial"/>
        </w:rPr>
        <w:t xml:space="preserve"> used </w:t>
      </w:r>
      <w:r>
        <w:rPr>
          <w:rFonts w:ascii="Arial" w:eastAsia="Arial" w:hAnsi="Arial" w:cs="Arial"/>
          <w:color w:val="000000"/>
        </w:rPr>
        <w:t>freely by Civil Servants.</w:t>
      </w:r>
    </w:p>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 xml:space="preserve">Relationship Management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 professional account management service that is able to provide expert, objective advice to find the right subject matter expert. The role of the account management service should not be considered to </w:t>
      </w:r>
      <w:r>
        <w:rPr>
          <w:rFonts w:ascii="Arial" w:eastAsia="Arial" w:hAnsi="Arial" w:cs="Arial"/>
        </w:rPr>
        <w:t>be a learning</w:t>
      </w:r>
      <w:r>
        <w:rPr>
          <w:rFonts w:ascii="Arial" w:eastAsia="Arial" w:hAnsi="Arial" w:cs="Arial"/>
          <w:color w:val="000000"/>
        </w:rPr>
        <w:t xml:space="preserve"> consultancy. This shall include (but may not be limited to):</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Providing access to an account management team with specific named contacts for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rofessions and Functions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Representing CSHR and supporting events and roadshows this will include but not be limited to: Civil Service Local events across the UK, Civil Service Live events (annual large scale events), ad hoc requests from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rofessions and Functions.</w:t>
      </w:r>
    </w:p>
    <w:p w:rsidR="000F2619" w:rsidRDefault="00DD040C">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Working with </w:t>
      </w:r>
      <w:r w:rsidR="00485896">
        <w:rPr>
          <w:rFonts w:ascii="Arial" w:eastAsia="Arial" w:hAnsi="Arial" w:cs="Arial"/>
          <w:color w:val="000000"/>
        </w:rPr>
        <w:t>CSHR to support complex requirements that may cut across Lots.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Working with civil service </w:t>
      </w:r>
      <w:r>
        <w:rPr>
          <w:rFonts w:ascii="Arial" w:eastAsia="Arial" w:hAnsi="Arial" w:cs="Arial"/>
        </w:rPr>
        <w:t>D</w:t>
      </w:r>
      <w:r>
        <w:rPr>
          <w:rFonts w:ascii="Arial" w:eastAsia="Arial" w:hAnsi="Arial" w:cs="Arial"/>
          <w:color w:val="000000"/>
        </w:rPr>
        <w:t>epartments</w:t>
      </w:r>
      <w:r>
        <w:rPr>
          <w:rFonts w:ascii="Arial" w:eastAsia="Arial" w:hAnsi="Arial" w:cs="Arial"/>
        </w:rPr>
        <w:t>,</w:t>
      </w:r>
      <w:r>
        <w:rPr>
          <w:rFonts w:ascii="Arial" w:eastAsia="Arial" w:hAnsi="Arial" w:cs="Arial"/>
          <w:color w:val="000000"/>
        </w:rPr>
        <w:t xml:space="preserve"> </w:t>
      </w:r>
      <w:r>
        <w:rPr>
          <w:rFonts w:ascii="Arial" w:eastAsia="Arial" w:hAnsi="Arial" w:cs="Arial"/>
        </w:rPr>
        <w:t>P</w:t>
      </w:r>
      <w:r>
        <w:rPr>
          <w:rFonts w:ascii="Arial" w:eastAsia="Arial" w:hAnsi="Arial" w:cs="Arial"/>
          <w:color w:val="000000"/>
        </w:rPr>
        <w:t>rofessions and Functions to resolve priority or complex service issues where first point resolution via the lot 1 Service Centre is not possible.</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Providing an escalation point for complaints procedure where appropriate.</w:t>
      </w:r>
    </w:p>
    <w:tbl>
      <w:tblPr>
        <w:tblStyle w:val="afffff4"/>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rsidTr="00F64E8D">
        <w:trPr>
          <w:trHeight w:val="626"/>
        </w:trPr>
        <w:tc>
          <w:tcPr>
            <w:tcW w:w="9963" w:type="dxa"/>
            <w:shd w:val="clear" w:color="auto" w:fill="767171"/>
          </w:tcPr>
          <w:p w:rsidR="000F2619" w:rsidRDefault="00485896" w:rsidP="003E005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3" w:name="_Toc27472391"/>
            <w:r>
              <w:rPr>
                <w:rFonts w:ascii="Arial" w:eastAsia="Arial" w:hAnsi="Arial"/>
                <w:smallCaps/>
                <w:color w:val="FFFFFF"/>
              </w:rPr>
              <w:lastRenderedPageBreak/>
              <w:t>APPENDIX 6 – LOT 6 LEARNING DESIGN AND DELIVERY,  SUBJECT MATTER EXPERTISE AND COACHING</w:t>
            </w:r>
            <w:bookmarkEnd w:id="83"/>
          </w:p>
        </w:tc>
      </w:tr>
    </w:tbl>
    <w:p w:rsidR="000F2619" w:rsidRDefault="00485896">
      <w:pPr>
        <w:numPr>
          <w:ilvl w:val="0"/>
          <w:numId w:val="57"/>
        </w:numPr>
        <w:tabs>
          <w:tab w:val="left" w:pos="0"/>
        </w:tabs>
        <w:spacing w:before="200" w:after="0" w:line="276" w:lineRule="auto"/>
        <w:ind w:hanging="435"/>
        <w:rPr>
          <w:rFonts w:ascii="Arial" w:eastAsia="Arial" w:hAnsi="Arial" w:cs="Arial"/>
          <w:b/>
        </w:rPr>
      </w:pPr>
      <w:r>
        <w:rPr>
          <w:rFonts w:ascii="Arial" w:eastAsia="Arial" w:hAnsi="Arial" w:cs="Arial"/>
          <w:b/>
        </w:rPr>
        <w:t>Introduction</w:t>
      </w:r>
    </w:p>
    <w:p w:rsidR="000F2619" w:rsidRDefault="00485896" w:rsidP="001D4F9B">
      <w:pPr>
        <w:numPr>
          <w:ilvl w:val="1"/>
          <w:numId w:val="57"/>
        </w:numPr>
        <w:tabs>
          <w:tab w:val="left" w:pos="0"/>
        </w:tabs>
        <w:spacing w:before="120" w:after="0" w:line="276" w:lineRule="auto"/>
        <w:ind w:left="567"/>
        <w:rPr>
          <w:rFonts w:ascii="Arial" w:eastAsia="Arial" w:hAnsi="Arial" w:cs="Arial"/>
          <w:b/>
        </w:rPr>
      </w:pPr>
      <w:r>
        <w:rPr>
          <w:rFonts w:ascii="Arial" w:eastAsia="Arial" w:hAnsi="Arial" w:cs="Arial"/>
        </w:rPr>
        <w:t xml:space="preserve">This Appendix 6 specifies the scope of the Learning Design and Delivery, Subject Matter Expertise and </w:t>
      </w:r>
      <w:proofErr w:type="gramStart"/>
      <w:r>
        <w:rPr>
          <w:rFonts w:ascii="Arial" w:eastAsia="Arial" w:hAnsi="Arial" w:cs="Arial"/>
        </w:rPr>
        <w:t>Coaching</w:t>
      </w:r>
      <w:proofErr w:type="gramEnd"/>
      <w:r>
        <w:rPr>
          <w:rFonts w:ascii="Arial" w:eastAsia="Arial" w:hAnsi="Arial" w:cs="Arial"/>
        </w:rPr>
        <w:t xml:space="preserve"> provision mandatory requirements that the Supplier shall make available to CSHR, their customers, and other Buyers.</w:t>
      </w:r>
    </w:p>
    <w:p w:rsidR="000F2619" w:rsidRDefault="00485896" w:rsidP="001D4F9B">
      <w:pPr>
        <w:numPr>
          <w:ilvl w:val="1"/>
          <w:numId w:val="57"/>
        </w:numPr>
        <w:tabs>
          <w:tab w:val="left" w:pos="0"/>
        </w:tabs>
        <w:spacing w:before="120" w:after="0" w:line="276" w:lineRule="auto"/>
        <w:ind w:left="567"/>
        <w:rPr>
          <w:rFonts w:ascii="Arial" w:eastAsia="Arial" w:hAnsi="Arial" w:cs="Arial"/>
          <w:b/>
        </w:rPr>
      </w:pPr>
      <w:r>
        <w:rPr>
          <w:rFonts w:ascii="Arial" w:eastAsia="Arial" w:hAnsi="Arial" w:cs="Arial"/>
        </w:rPr>
        <w:t>The requirement is for a high quality, flexible and value for money Learning Design and Delivery, Subject Matter Expertise and Coaching provision, reflecting the benefits of the increased economies of scale, to CSHR, their customers and other Buyers.</w:t>
      </w:r>
    </w:p>
    <w:p w:rsidR="000F2619" w:rsidRDefault="00485896" w:rsidP="001D4F9B">
      <w:pPr>
        <w:numPr>
          <w:ilvl w:val="1"/>
          <w:numId w:val="57"/>
        </w:numPr>
        <w:tabs>
          <w:tab w:val="left" w:pos="0"/>
        </w:tabs>
        <w:spacing w:before="120" w:after="0" w:line="276" w:lineRule="auto"/>
        <w:ind w:left="567"/>
        <w:rPr>
          <w:rFonts w:ascii="Arial" w:eastAsia="Arial" w:hAnsi="Arial" w:cs="Arial"/>
          <w:b/>
        </w:rPr>
      </w:pPr>
      <w:r>
        <w:rPr>
          <w:rFonts w:ascii="Arial" w:eastAsia="Arial" w:hAnsi="Arial" w:cs="Arial"/>
        </w:rPr>
        <w:t xml:space="preserve">At such times as CSHR or a Buyer places a Call </w:t>
      </w:r>
      <w:proofErr w:type="gramStart"/>
      <w:r>
        <w:rPr>
          <w:rFonts w:ascii="Arial" w:eastAsia="Arial" w:hAnsi="Arial" w:cs="Arial"/>
        </w:rPr>
        <w:t>Off</w:t>
      </w:r>
      <w:proofErr w:type="gramEnd"/>
      <w:r>
        <w:rPr>
          <w:rFonts w:ascii="Arial" w:eastAsia="Arial" w:hAnsi="Arial" w:cs="Arial"/>
        </w:rPr>
        <w:t xml:space="preserve"> Contract the precise details of the products and services ordered will be specified in the ensuing Order(s). </w:t>
      </w:r>
    </w:p>
    <w:p w:rsidR="000F2619" w:rsidRDefault="00485896" w:rsidP="001D4F9B">
      <w:pPr>
        <w:numPr>
          <w:ilvl w:val="0"/>
          <w:numId w:val="57"/>
        </w:numPr>
        <w:tabs>
          <w:tab w:val="left" w:pos="0"/>
        </w:tabs>
        <w:spacing w:before="120" w:after="0" w:line="276" w:lineRule="auto"/>
        <w:ind w:left="567" w:right="53" w:hanging="425"/>
        <w:rPr>
          <w:rFonts w:ascii="Arial" w:eastAsia="Arial" w:hAnsi="Arial" w:cs="Arial"/>
        </w:rPr>
      </w:pPr>
      <w:r>
        <w:rPr>
          <w:rFonts w:ascii="Arial" w:eastAsia="Arial" w:hAnsi="Arial" w:cs="Arial"/>
          <w:b/>
        </w:rPr>
        <w:t>Scope</w:t>
      </w:r>
    </w:p>
    <w:p w:rsidR="000F2619" w:rsidRDefault="00485896" w:rsidP="001D4F9B">
      <w:pPr>
        <w:numPr>
          <w:ilvl w:val="1"/>
          <w:numId w:val="57"/>
        </w:numPr>
        <w:tabs>
          <w:tab w:val="left" w:pos="0"/>
        </w:tabs>
        <w:spacing w:before="120" w:after="0" w:line="276" w:lineRule="auto"/>
        <w:ind w:left="567"/>
        <w:rPr>
          <w:rFonts w:ascii="Arial" w:eastAsia="Arial" w:hAnsi="Arial" w:cs="Arial"/>
        </w:rPr>
      </w:pPr>
      <w:r>
        <w:rPr>
          <w:rFonts w:ascii="Arial" w:eastAsia="Arial" w:hAnsi="Arial" w:cs="Arial"/>
        </w:rPr>
        <w:t>The Supplier shall provide the products and or services outlined in the combined Appendices 4 and 5.</w:t>
      </w:r>
    </w:p>
    <w:tbl>
      <w:tblPr>
        <w:tblStyle w:val="afffff5"/>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4" w:name="_Toc27472392"/>
            <w:r>
              <w:rPr>
                <w:rFonts w:ascii="Arial" w:eastAsia="Arial" w:hAnsi="Arial"/>
                <w:smallCaps/>
                <w:color w:val="FFFFFF"/>
              </w:rPr>
              <w:t>ANNEX A – INTRODUCTION TO THE CIVIL SERVICE</w:t>
            </w:r>
            <w:bookmarkEnd w:id="84"/>
          </w:p>
        </w:tc>
      </w:tr>
    </w:tbl>
    <w:p w:rsidR="000F2619" w:rsidRDefault="00485896" w:rsidP="003E005D">
      <w:pPr>
        <w:numPr>
          <w:ilvl w:val="0"/>
          <w:numId w:val="35"/>
        </w:numPr>
        <w:tabs>
          <w:tab w:val="left" w:pos="0"/>
        </w:tabs>
        <w:spacing w:before="200" w:after="0" w:line="276" w:lineRule="auto"/>
        <w:ind w:left="567" w:hanging="424"/>
        <w:rPr>
          <w:rFonts w:ascii="Arial" w:eastAsia="Arial" w:hAnsi="Arial" w:cs="Arial"/>
        </w:rPr>
      </w:pPr>
      <w:r>
        <w:rPr>
          <w:rFonts w:ascii="Arial" w:eastAsia="Arial" w:hAnsi="Arial" w:cs="Arial"/>
        </w:rPr>
        <w:t>The</w:t>
      </w:r>
      <w:hyperlink r:id="rId22">
        <w:r>
          <w:rPr>
            <w:rFonts w:ascii="Arial" w:eastAsia="Arial" w:hAnsi="Arial" w:cs="Arial"/>
          </w:rPr>
          <w:t xml:space="preserve"> </w:t>
        </w:r>
      </w:hyperlink>
      <w:hyperlink r:id="rId23">
        <w:r>
          <w:rPr>
            <w:rFonts w:ascii="Arial" w:eastAsia="Arial" w:hAnsi="Arial" w:cs="Arial"/>
            <w:color w:val="1155CC"/>
            <w:u w:val="single"/>
          </w:rPr>
          <w:t>Civil Service</w:t>
        </w:r>
      </w:hyperlink>
      <w:r>
        <w:rPr>
          <w:rFonts w:ascii="Arial" w:eastAsia="Arial" w:hAnsi="Arial" w:cs="Arial"/>
        </w:rPr>
        <w:t xml:space="preserve"> is large and complex, made up of over 100 organisations. Civil servants support the government of the day to develop and deliver its policies as effectively as possible and provides government services directly to the public. Civil Servants are politically impartial and independent of government and work in central government departments, devolved administrations, agencies, and non-departmental government bodies (NDPBs). </w:t>
      </w:r>
    </w:p>
    <w:p w:rsidR="000F2619" w:rsidRDefault="00485896" w:rsidP="003E005D">
      <w:pPr>
        <w:numPr>
          <w:ilvl w:val="0"/>
          <w:numId w:val="35"/>
        </w:numPr>
        <w:tabs>
          <w:tab w:val="left" w:pos="0"/>
        </w:tabs>
        <w:spacing w:before="200" w:after="0" w:line="276" w:lineRule="auto"/>
        <w:ind w:left="567" w:hanging="425"/>
        <w:rPr>
          <w:rFonts w:ascii="Arial" w:eastAsia="Arial" w:hAnsi="Arial" w:cs="Arial"/>
        </w:rPr>
      </w:pPr>
      <w:r>
        <w:rPr>
          <w:rFonts w:ascii="Arial" w:eastAsia="Arial" w:hAnsi="Arial" w:cs="Arial"/>
        </w:rPr>
        <w:t>The work Civil Servants do – from delivering crucial front-line services direct to UK citizens at home and abroad (like helping people to find jobs or rescuing people in difficulty at sea) to policy development and implementation – touches on everyone’s day-to-day lives. It is a 24/7 organisation, with employees both in the UK and overseas, many of whom are shift based.</w:t>
      </w:r>
    </w:p>
    <w:p w:rsidR="000F2619" w:rsidRDefault="00485896" w:rsidP="003E005D">
      <w:pPr>
        <w:numPr>
          <w:ilvl w:val="0"/>
          <w:numId w:val="35"/>
        </w:numPr>
        <w:tabs>
          <w:tab w:val="left" w:pos="0"/>
        </w:tabs>
        <w:spacing w:before="200" w:after="0" w:line="276" w:lineRule="auto"/>
        <w:ind w:left="567" w:hanging="424"/>
        <w:rPr>
          <w:rFonts w:ascii="Arial" w:eastAsia="Arial" w:hAnsi="Arial" w:cs="Arial"/>
        </w:rPr>
      </w:pPr>
      <w:r>
        <w:rPr>
          <w:rFonts w:ascii="Arial" w:eastAsia="Arial" w:hAnsi="Arial" w:cs="Arial"/>
        </w:rPr>
        <w:t>Many Civil Servants receive ‘technical training’ within</w:t>
      </w:r>
      <w:r w:rsidR="001D4F9B">
        <w:rPr>
          <w:rFonts w:ascii="Arial" w:eastAsia="Arial" w:hAnsi="Arial" w:cs="Arial"/>
        </w:rPr>
        <w:t xml:space="preserve"> their departments </w:t>
      </w:r>
      <w:proofErr w:type="spellStart"/>
      <w:r w:rsidR="001D4F9B">
        <w:rPr>
          <w:rFonts w:ascii="Arial" w:eastAsia="Arial" w:hAnsi="Arial" w:cs="Arial"/>
        </w:rPr>
        <w:t>e.g</w:t>
      </w:r>
      <w:proofErr w:type="spellEnd"/>
      <w:r>
        <w:rPr>
          <w:rFonts w:ascii="Arial" w:eastAsia="Arial" w:hAnsi="Arial" w:cs="Arial"/>
        </w:rPr>
        <w:t xml:space="preserve"> Civil Servants in the Department for Work and Pensions will need to be able to understand specific legislative rules and regulations of the benefits system in order to make the correct decisions and use specific computer systems to process claims. Departments will continue to offer this training themselves and the provision of this training falls outside of this Framework Agreement. </w:t>
      </w:r>
    </w:p>
    <w:p w:rsidR="000F2619" w:rsidRDefault="00485896" w:rsidP="003E005D">
      <w:pPr>
        <w:numPr>
          <w:ilvl w:val="0"/>
          <w:numId w:val="35"/>
        </w:numPr>
        <w:tabs>
          <w:tab w:val="left" w:pos="0"/>
        </w:tabs>
        <w:spacing w:before="200" w:after="0" w:line="276" w:lineRule="auto"/>
        <w:ind w:left="567" w:hanging="424"/>
        <w:rPr>
          <w:rFonts w:ascii="Arial" w:eastAsia="Arial" w:hAnsi="Arial" w:cs="Arial"/>
          <w:b/>
        </w:rPr>
      </w:pPr>
      <w:bookmarkStart w:id="85" w:name="_heading=h.2r0uhxc" w:colFirst="0" w:colLast="0"/>
      <w:bookmarkEnd w:id="85"/>
      <w:r>
        <w:rPr>
          <w:rFonts w:ascii="Arial" w:eastAsia="Arial" w:hAnsi="Arial" w:cs="Arial"/>
          <w:b/>
        </w:rPr>
        <w:t>Brilliant Civil Service</w:t>
      </w:r>
    </w:p>
    <w:p w:rsidR="000F2619" w:rsidRDefault="00485896">
      <w:pPr>
        <w:numPr>
          <w:ilvl w:val="1"/>
          <w:numId w:val="68"/>
        </w:numPr>
        <w:tabs>
          <w:tab w:val="left" w:pos="0"/>
        </w:tabs>
        <w:spacing w:before="200" w:after="0" w:line="276" w:lineRule="auto"/>
        <w:ind w:left="566"/>
        <w:rPr>
          <w:rFonts w:ascii="Arial" w:eastAsia="Arial" w:hAnsi="Arial" w:cs="Arial"/>
        </w:rPr>
      </w:pPr>
      <w:r>
        <w:rPr>
          <w:rFonts w:ascii="Arial" w:eastAsia="Arial" w:hAnsi="Arial" w:cs="Arial"/>
        </w:rPr>
        <w:t xml:space="preserve">Our ambition is to be </w:t>
      </w:r>
      <w:hyperlink r:id="rId24">
        <w:r>
          <w:rPr>
            <w:rFonts w:ascii="Arial" w:eastAsia="Arial" w:hAnsi="Arial" w:cs="Arial"/>
            <w:color w:val="1155CC"/>
            <w:u w:val="single"/>
          </w:rPr>
          <w:t>‘A Brilliant Civil Service’</w:t>
        </w:r>
      </w:hyperlink>
      <w:r>
        <w:rPr>
          <w:rFonts w:ascii="Arial" w:eastAsia="Arial" w:hAnsi="Arial" w:cs="Arial"/>
          <w:color w:val="0B0C0C"/>
        </w:rPr>
        <w:t xml:space="preserve"> that helps to keep the United Kingdom prosperous and secure, supporting the governments we serve in implementing their commitments and delivering high quality services for the public.</w:t>
      </w:r>
    </w:p>
    <w:p w:rsidR="000F2619" w:rsidRDefault="00485896">
      <w:pPr>
        <w:numPr>
          <w:ilvl w:val="1"/>
          <w:numId w:val="68"/>
        </w:numPr>
        <w:tabs>
          <w:tab w:val="left" w:pos="0"/>
        </w:tabs>
        <w:spacing w:before="200" w:after="0" w:line="276" w:lineRule="auto"/>
        <w:ind w:left="566"/>
        <w:rPr>
          <w:rFonts w:ascii="Arial" w:eastAsia="Arial" w:hAnsi="Arial" w:cs="Arial"/>
          <w:color w:val="0B0C0C"/>
        </w:rPr>
      </w:pPr>
      <w:r>
        <w:rPr>
          <w:rFonts w:ascii="Arial" w:eastAsia="Arial" w:hAnsi="Arial" w:cs="Arial"/>
          <w:color w:val="0B0C0C"/>
        </w:rPr>
        <w:t>This vision is supported by 4 thematic pillars:</w:t>
      </w:r>
    </w:p>
    <w:p w:rsidR="001D4F9B" w:rsidRDefault="00485896" w:rsidP="001D4F9B">
      <w:pPr>
        <w:numPr>
          <w:ilvl w:val="1"/>
          <w:numId w:val="53"/>
        </w:numPr>
        <w:spacing w:before="120" w:after="120" w:line="276" w:lineRule="auto"/>
        <w:ind w:left="993" w:hanging="426"/>
        <w:rPr>
          <w:rFonts w:ascii="Arial" w:eastAsia="Arial" w:hAnsi="Arial" w:cs="Arial"/>
          <w:color w:val="0B0C0C"/>
        </w:rPr>
      </w:pPr>
      <w:r>
        <w:rPr>
          <w:rFonts w:ascii="Arial" w:eastAsia="Arial" w:hAnsi="Arial" w:cs="Arial"/>
          <w:color w:val="0B0C0C"/>
        </w:rPr>
        <w:t>Improved outcomes – a much stronger focus on the difference we can make for citizens, not just on processes and procedures.</w:t>
      </w:r>
    </w:p>
    <w:p w:rsidR="001D4F9B" w:rsidRDefault="00485896" w:rsidP="001D4F9B">
      <w:pPr>
        <w:numPr>
          <w:ilvl w:val="1"/>
          <w:numId w:val="53"/>
        </w:numPr>
        <w:spacing w:before="120" w:after="120" w:line="276" w:lineRule="auto"/>
        <w:ind w:left="993" w:hanging="426"/>
        <w:rPr>
          <w:rFonts w:ascii="Arial" w:eastAsia="Arial" w:hAnsi="Arial" w:cs="Arial"/>
          <w:color w:val="0B0C0C"/>
        </w:rPr>
      </w:pPr>
      <w:r w:rsidRPr="001D4F9B">
        <w:rPr>
          <w:rFonts w:ascii="Arial" w:eastAsia="Arial" w:hAnsi="Arial" w:cs="Arial"/>
          <w:color w:val="0B0C0C"/>
        </w:rPr>
        <w:lastRenderedPageBreak/>
        <w:t>Effective leadership – with confident leaders who inspire and empower colleagues to be the best they can be.</w:t>
      </w:r>
    </w:p>
    <w:p w:rsidR="001D4F9B" w:rsidRDefault="00485896" w:rsidP="001D4F9B">
      <w:pPr>
        <w:numPr>
          <w:ilvl w:val="1"/>
          <w:numId w:val="53"/>
        </w:numPr>
        <w:spacing w:before="120" w:after="120" w:line="276" w:lineRule="auto"/>
        <w:ind w:left="993" w:hanging="426"/>
        <w:rPr>
          <w:rFonts w:ascii="Arial" w:eastAsia="Arial" w:hAnsi="Arial" w:cs="Arial"/>
          <w:color w:val="0B0C0C"/>
        </w:rPr>
      </w:pPr>
      <w:r w:rsidRPr="001D4F9B">
        <w:rPr>
          <w:rFonts w:ascii="Arial" w:eastAsia="Arial" w:hAnsi="Arial" w:cs="Arial"/>
          <w:color w:val="0B0C0C"/>
        </w:rPr>
        <w:t>Skilled people – our commitment to building a broader set of skills in the Civil Service, to make us more effective and offer more varied careers that will help us retain and attract the best talent.</w:t>
      </w:r>
    </w:p>
    <w:p w:rsidR="000F2619" w:rsidRPr="001D4F9B" w:rsidRDefault="00485896" w:rsidP="001D4F9B">
      <w:pPr>
        <w:numPr>
          <w:ilvl w:val="1"/>
          <w:numId w:val="53"/>
        </w:numPr>
        <w:spacing w:before="120" w:after="120" w:line="276" w:lineRule="auto"/>
        <w:ind w:left="993" w:hanging="426"/>
        <w:rPr>
          <w:rFonts w:ascii="Arial" w:eastAsia="Arial" w:hAnsi="Arial" w:cs="Arial"/>
          <w:color w:val="0B0C0C"/>
        </w:rPr>
      </w:pPr>
      <w:r w:rsidRPr="001D4F9B">
        <w:rPr>
          <w:rFonts w:ascii="Arial" w:eastAsia="Arial" w:hAnsi="Arial" w:cs="Arial"/>
          <w:color w:val="0B0C0C"/>
        </w:rPr>
        <w:t>A great place to work – creating a truly inclusive environment, in open, modern workplaces, with the technology to get the job done.</w:t>
      </w:r>
    </w:p>
    <w:p w:rsidR="000F2619" w:rsidRDefault="00485896">
      <w:pPr>
        <w:numPr>
          <w:ilvl w:val="1"/>
          <w:numId w:val="68"/>
        </w:numPr>
        <w:tabs>
          <w:tab w:val="left" w:pos="0"/>
        </w:tabs>
        <w:spacing w:before="200" w:after="0" w:line="276" w:lineRule="auto"/>
        <w:ind w:left="566"/>
        <w:rPr>
          <w:rFonts w:ascii="Arial" w:eastAsia="Arial" w:hAnsi="Arial" w:cs="Arial"/>
          <w:color w:val="0B0C0C"/>
        </w:rPr>
      </w:pPr>
      <w:r>
        <w:rPr>
          <w:rFonts w:ascii="Arial" w:eastAsia="Arial" w:hAnsi="Arial" w:cs="Arial"/>
        </w:rPr>
        <w:t>All</w:t>
      </w:r>
      <w:r>
        <w:rPr>
          <w:rFonts w:ascii="Arial" w:eastAsia="Arial" w:hAnsi="Arial" w:cs="Arial"/>
          <w:color w:val="0B0C0C"/>
        </w:rPr>
        <w:t xml:space="preserve"> supported by the enduring and long standing values of the Civil Service - integrity, honesty, impartiality and objectivity - which underpin everything we do.</w:t>
      </w:r>
    </w:p>
    <w:p w:rsidR="000F2619" w:rsidRDefault="00485896">
      <w:pPr>
        <w:numPr>
          <w:ilvl w:val="1"/>
          <w:numId w:val="68"/>
        </w:numPr>
        <w:tabs>
          <w:tab w:val="left" w:pos="0"/>
        </w:tabs>
        <w:spacing w:before="200" w:after="0" w:line="276" w:lineRule="auto"/>
        <w:ind w:left="566"/>
        <w:rPr>
          <w:rFonts w:ascii="Arial" w:eastAsia="Arial" w:hAnsi="Arial" w:cs="Arial"/>
          <w:color w:val="0B0C0C"/>
        </w:rPr>
      </w:pPr>
      <w:r>
        <w:rPr>
          <w:rFonts w:ascii="Arial" w:eastAsia="Arial" w:hAnsi="Arial" w:cs="Arial"/>
          <w:color w:val="0B0C0C"/>
        </w:rPr>
        <w:t>To achieve this vision there are currently several strategies which CSHR would expect to work in partnership with the Supplier, these include the following strategies and guidelines:</w:t>
      </w:r>
    </w:p>
    <w:p w:rsidR="001D4F9B" w:rsidRDefault="00951D5C" w:rsidP="001D4F9B">
      <w:pPr>
        <w:numPr>
          <w:ilvl w:val="1"/>
          <w:numId w:val="37"/>
        </w:numPr>
        <w:shd w:val="clear" w:color="auto" w:fill="FFFFFF"/>
        <w:spacing w:before="120" w:after="120" w:line="276" w:lineRule="auto"/>
        <w:ind w:left="993" w:hanging="426"/>
        <w:rPr>
          <w:rFonts w:ascii="Arial" w:eastAsia="Arial" w:hAnsi="Arial" w:cs="Arial"/>
          <w:color w:val="0B0C0C"/>
        </w:rPr>
      </w:pPr>
      <w:hyperlink r:id="rId25">
        <w:r w:rsidR="00485896">
          <w:rPr>
            <w:rFonts w:ascii="Arial" w:eastAsia="Arial" w:hAnsi="Arial" w:cs="Arial"/>
            <w:color w:val="1155CC"/>
            <w:u w:val="single"/>
          </w:rPr>
          <w:t>Diversity and inclusion strategy</w:t>
        </w:r>
      </w:hyperlink>
      <w:r w:rsidR="00485896">
        <w:rPr>
          <w:rFonts w:ascii="Arial" w:eastAsia="Arial" w:hAnsi="Arial" w:cs="Arial"/>
        </w:rPr>
        <w:t xml:space="preserve"> gives the vision to become the </w:t>
      </w:r>
      <w:r w:rsidR="001D4F9B">
        <w:rPr>
          <w:rFonts w:ascii="Arial" w:eastAsia="Arial" w:hAnsi="Arial" w:cs="Arial"/>
        </w:rPr>
        <w:t>most inclusive employer by 2020.</w:t>
      </w:r>
      <w:r w:rsidR="00485896">
        <w:rPr>
          <w:rFonts w:ascii="Arial" w:eastAsia="Arial" w:hAnsi="Arial" w:cs="Arial"/>
        </w:rPr>
        <w:t xml:space="preserve"> </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The Civil Service</w:t>
      </w:r>
      <w:hyperlink r:id="rId26">
        <w:r w:rsidRPr="001D4F9B">
          <w:rPr>
            <w:rFonts w:ascii="Arial" w:eastAsia="Arial" w:hAnsi="Arial" w:cs="Arial"/>
          </w:rPr>
          <w:t xml:space="preserve"> </w:t>
        </w:r>
      </w:hyperlink>
      <w:hyperlink r:id="rId27">
        <w:r w:rsidRPr="001D4F9B">
          <w:rPr>
            <w:rFonts w:ascii="Arial" w:eastAsia="Arial" w:hAnsi="Arial" w:cs="Arial"/>
            <w:color w:val="1155CC"/>
            <w:u w:val="single"/>
          </w:rPr>
          <w:t>Leadership statement</w:t>
        </w:r>
      </w:hyperlink>
      <w:r w:rsidRPr="001D4F9B">
        <w:rPr>
          <w:rFonts w:ascii="Arial" w:eastAsia="Arial" w:hAnsi="Arial" w:cs="Arial"/>
        </w:rPr>
        <w:t xml:space="preserve"> sets out the expectations of leaders and managers at all levels which are crucial to help their teams to thrive in a complex and constantly changing environment where we need to embrace new and more efficient ways of working.</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 xml:space="preserve">The </w:t>
      </w:r>
      <w:r w:rsidRPr="001D4F9B">
        <w:rPr>
          <w:rFonts w:ascii="Arial" w:eastAsia="Arial" w:hAnsi="Arial" w:cs="Arial"/>
          <w:b/>
        </w:rPr>
        <w:t xml:space="preserve">Civil Service Learning Culture </w:t>
      </w:r>
      <w:r w:rsidRPr="001D4F9B">
        <w:rPr>
          <w:rFonts w:ascii="Arial" w:eastAsia="Arial" w:hAnsi="Arial" w:cs="Arial"/>
        </w:rPr>
        <w:t xml:space="preserve">sets out CSHR aspirations for creating a learning culture that supports people to take ownership of their learning. (See Annex B for further details). The Digital Learning Strategy supports the creation of a Civil Service Learning Culture. </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 xml:space="preserve">The </w:t>
      </w:r>
      <w:r w:rsidRPr="001D4F9B">
        <w:rPr>
          <w:rFonts w:ascii="Arial" w:eastAsia="Arial" w:hAnsi="Arial" w:cs="Arial"/>
          <w:b/>
        </w:rPr>
        <w:t>Civil Service Leadership Strategy</w:t>
      </w:r>
      <w:r w:rsidRPr="001D4F9B">
        <w:rPr>
          <w:rFonts w:ascii="Arial" w:eastAsia="Arial" w:hAnsi="Arial" w:cs="Arial"/>
        </w:rPr>
        <w:t xml:space="preserve"> seeks to align existing leadership definitions and development activities, to ensure that CSHR develops the leadership that the Civil Service needs, now and in the future. (See Annex C for further details).</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 xml:space="preserve">The </w:t>
      </w:r>
      <w:r w:rsidRPr="001D4F9B">
        <w:rPr>
          <w:rFonts w:ascii="Arial" w:eastAsia="Arial" w:hAnsi="Arial" w:cs="Arial"/>
          <w:b/>
        </w:rPr>
        <w:t>Success Profiles Framework</w:t>
      </w:r>
      <w:r w:rsidRPr="001D4F9B">
        <w:rPr>
          <w:rFonts w:ascii="Arial" w:eastAsia="Arial" w:hAnsi="Arial" w:cs="Arial"/>
        </w:rPr>
        <w:t xml:space="preserve"> is being introduced to attract and retain people of talent and experience from a range of sectors and all walks of life, in line with the commitment in </w:t>
      </w:r>
      <w:hyperlink r:id="rId28">
        <w:r w:rsidRPr="001D4F9B">
          <w:rPr>
            <w:rFonts w:ascii="Arial" w:eastAsia="Arial" w:hAnsi="Arial" w:cs="Arial"/>
            <w:color w:val="1155CC"/>
            <w:highlight w:val="white"/>
            <w:u w:val="single"/>
          </w:rPr>
          <w:t>the Civil Service workforce plan</w:t>
        </w:r>
      </w:hyperlink>
      <w:r w:rsidRPr="001D4F9B">
        <w:rPr>
          <w:rFonts w:ascii="Arial" w:eastAsia="Arial" w:hAnsi="Arial" w:cs="Arial"/>
        </w:rPr>
        <w:t xml:space="preserve">. See </w:t>
      </w:r>
      <w:hyperlink r:id="rId29">
        <w:r w:rsidRPr="001D4F9B">
          <w:rPr>
            <w:rFonts w:ascii="Arial" w:eastAsia="Arial" w:hAnsi="Arial" w:cs="Arial"/>
            <w:color w:val="1155CC"/>
            <w:u w:val="single"/>
          </w:rPr>
          <w:t>Gov.uk</w:t>
        </w:r>
      </w:hyperlink>
      <w:r w:rsidRPr="001D4F9B">
        <w:rPr>
          <w:rFonts w:ascii="Arial" w:eastAsia="Arial" w:hAnsi="Arial" w:cs="Arial"/>
        </w:rPr>
        <w:t xml:space="preserve"> for further details. </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highlight w:val="white"/>
        </w:rPr>
        <w:t xml:space="preserve">HR Data and People Analytics. This is currently in development. </w:t>
      </w:r>
    </w:p>
    <w:p w:rsidR="000F2619" w:rsidRP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highlight w:val="white"/>
        </w:rPr>
        <w:t xml:space="preserve">Government Shared Services Strategy. (See </w:t>
      </w:r>
      <w:hyperlink r:id="rId30">
        <w:r w:rsidRPr="001D4F9B">
          <w:rPr>
            <w:rFonts w:ascii="Arial" w:eastAsia="Arial" w:hAnsi="Arial" w:cs="Arial"/>
            <w:color w:val="1155CC"/>
            <w:highlight w:val="white"/>
            <w:u w:val="single"/>
          </w:rPr>
          <w:t>Gov.uk</w:t>
        </w:r>
      </w:hyperlink>
      <w:r w:rsidRPr="001D4F9B">
        <w:rPr>
          <w:rFonts w:ascii="Arial" w:eastAsia="Arial" w:hAnsi="Arial" w:cs="Arial"/>
          <w:highlight w:val="white"/>
        </w:rPr>
        <w:t>)</w:t>
      </w:r>
    </w:p>
    <w:p w:rsidR="000F2619" w:rsidRDefault="00485896">
      <w:pPr>
        <w:numPr>
          <w:ilvl w:val="1"/>
          <w:numId w:val="68"/>
        </w:numPr>
        <w:tabs>
          <w:tab w:val="left" w:pos="0"/>
        </w:tabs>
        <w:spacing w:before="200" w:after="0" w:line="276" w:lineRule="auto"/>
        <w:ind w:left="566"/>
        <w:rPr>
          <w:rFonts w:ascii="Arial" w:eastAsia="Arial" w:hAnsi="Arial" w:cs="Arial"/>
        </w:rPr>
      </w:pPr>
      <w:r>
        <w:rPr>
          <w:rFonts w:ascii="Arial" w:eastAsia="Arial" w:hAnsi="Arial" w:cs="Arial"/>
          <w:color w:val="0B0C0C"/>
        </w:rPr>
        <w:t xml:space="preserve">The </w:t>
      </w:r>
      <w:hyperlink r:id="rId31">
        <w:r>
          <w:rPr>
            <w:rFonts w:ascii="Arial" w:eastAsia="Arial" w:hAnsi="Arial" w:cs="Arial"/>
            <w:color w:val="1155CC"/>
            <w:u w:val="single"/>
          </w:rPr>
          <w:t xml:space="preserve">Annual staff engagement survey </w:t>
        </w:r>
      </w:hyperlink>
      <w:r>
        <w:rPr>
          <w:rFonts w:ascii="Arial" w:eastAsia="Arial" w:hAnsi="Arial" w:cs="Arial"/>
        </w:rPr>
        <w:t>results provide evidence that whilst the Civil Service continues to improve levels of engagement there is still much more to do to improve leadership and create an inclusive workforce where people can give their best and achieve their potential.</w:t>
      </w:r>
    </w:p>
    <w:p w:rsidR="000F2619" w:rsidRDefault="00485896" w:rsidP="003E005D">
      <w:pPr>
        <w:numPr>
          <w:ilvl w:val="0"/>
          <w:numId w:val="35"/>
        </w:numPr>
        <w:tabs>
          <w:tab w:val="left" w:pos="0"/>
        </w:tabs>
        <w:spacing w:before="200" w:after="0" w:line="276" w:lineRule="auto"/>
        <w:ind w:left="567" w:hanging="424"/>
        <w:rPr>
          <w:rFonts w:ascii="Arial" w:eastAsia="Arial" w:hAnsi="Arial" w:cs="Arial"/>
          <w:b/>
        </w:rPr>
      </w:pPr>
      <w:r>
        <w:rPr>
          <w:rFonts w:ascii="Arial" w:eastAsia="Arial" w:hAnsi="Arial" w:cs="Arial"/>
          <w:b/>
        </w:rPr>
        <w:t>Workforce information</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color w:val="0B0C0C"/>
        </w:rPr>
        <w:t>The</w:t>
      </w:r>
      <w:r>
        <w:rPr>
          <w:rFonts w:ascii="Arial" w:eastAsia="Arial" w:hAnsi="Arial" w:cs="Arial"/>
        </w:rPr>
        <w:t xml:space="preserve"> Civil Service is large and diverse, made up of around 430,000 people spread across the UK and overseas. It also includes the Senior Civil Service (SCS): a group of around 5.5k civil servants with a high degree of leadership responsibility. These people take on the most senior positions within ministerial and non-ministerial Departments, executive agencies and non-departmental public bodies. Two thirds of SCS are based in London (compared to less than </w:t>
      </w:r>
      <w:r>
        <w:rPr>
          <w:rFonts w:ascii="Arial" w:eastAsia="Arial" w:hAnsi="Arial" w:cs="Arial"/>
        </w:rPr>
        <w:lastRenderedPageBreak/>
        <w:t xml:space="preserve">20% of civil servants overall).  Increasing numbers of civil servants are based outside the traditional Whitehall environment, throughout the UK or further afield. </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t xml:space="preserve">Around 1 in 4 works part time, over 80% work outside of London and around 35% of civil servants work in an administrative grade  </w:t>
      </w:r>
      <w:hyperlink r:id="rId32">
        <w:r>
          <w:rPr>
            <w:rFonts w:ascii="Arial" w:eastAsia="Arial" w:hAnsi="Arial" w:cs="Arial"/>
            <w:color w:val="0000FF"/>
            <w:u w:val="single"/>
          </w:rPr>
          <w:t>(ONS: Civil Service Statistics, UK: 2019)</w:t>
        </w:r>
      </w:hyperlink>
      <w:r>
        <w:rPr>
          <w:rFonts w:ascii="Arial" w:eastAsia="Arial" w:hAnsi="Arial" w:cs="Arial"/>
        </w:rPr>
        <w:t>.</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t>There are approximately 30 professions and 12 functions each led by a head of profession in the Civil Service (</w:t>
      </w:r>
      <w:hyperlink r:id="rId33">
        <w:r>
          <w:rPr>
            <w:rFonts w:ascii="Arial" w:eastAsia="Arial" w:hAnsi="Arial" w:cs="Arial"/>
            <w:color w:val="0000FF"/>
            <w:u w:val="single"/>
          </w:rPr>
          <w:t>gov.uk: About Us</w:t>
        </w:r>
      </w:hyperlink>
      <w:r>
        <w:rPr>
          <w:rFonts w:ascii="Arial" w:eastAsia="Arial" w:hAnsi="Arial" w:cs="Arial"/>
        </w:rPr>
        <w:t>), varying in size from over 200,000 in the Operational Delivery Profession to approximately160 in Corporate Finance (</w:t>
      </w:r>
      <w:hyperlink r:id="rId34">
        <w:r>
          <w:rPr>
            <w:rFonts w:ascii="Arial" w:eastAsia="Arial" w:hAnsi="Arial" w:cs="Arial"/>
            <w:color w:val="0000FF"/>
            <w:u w:val="single"/>
          </w:rPr>
          <w:t>NAO: Capability in the Civil Service 2017</w:t>
        </w:r>
      </w:hyperlink>
      <w:r>
        <w:rPr>
          <w:rFonts w:ascii="Arial" w:eastAsia="Arial" w:hAnsi="Arial" w:cs="Arial"/>
        </w:rPr>
        <w:t>). Accordingly, they vary significantly in their maturity, ambition and resources, often working closely with professional bodies for accreditation and expertise. (See Annex K for further details).</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t xml:space="preserve">There are 25 ministerial departments (such as the Home Office and the Department for Work and Pensions), 20 non-ministerial departments (such as Her Majesty’s Revenue and Customs and the Crown Prosecution Service), and 403 agencies and other public bodies, a large number of which are signed up to use CSHR's expert learning service. </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t>The scope of the CSHR opportunity covers providing learning and development opportunit</w:t>
      </w:r>
      <w:r w:rsidR="00DD040C">
        <w:rPr>
          <w:rFonts w:ascii="Arial" w:eastAsia="Arial" w:hAnsi="Arial" w:cs="Arial"/>
        </w:rPr>
        <w:t>ies to those bodies that use</w:t>
      </w:r>
      <w:r>
        <w:rPr>
          <w:rFonts w:ascii="Arial" w:eastAsia="Arial" w:hAnsi="Arial" w:cs="Arial"/>
        </w:rPr>
        <w:t xml:space="preserve"> CSHR’s expert learning service; this includes the majority, but not all departments and agencies, and these may also change from time to time. </w:t>
      </w:r>
    </w:p>
    <w:p w:rsidR="000F2619" w:rsidRDefault="00485896">
      <w:pPr>
        <w:numPr>
          <w:ilvl w:val="1"/>
          <w:numId w:val="65"/>
        </w:numPr>
        <w:tabs>
          <w:tab w:val="left" w:pos="0"/>
        </w:tabs>
        <w:spacing w:before="200" w:after="0" w:line="276" w:lineRule="auto"/>
        <w:ind w:left="566"/>
        <w:rPr>
          <w:rFonts w:ascii="Arial" w:eastAsia="Arial" w:hAnsi="Arial" w:cs="Arial"/>
          <w:u w:val="single"/>
        </w:rPr>
      </w:pPr>
      <w:bookmarkStart w:id="86" w:name="_heading=h.1664s55" w:colFirst="0" w:colLast="0"/>
      <w:bookmarkEnd w:id="86"/>
      <w:r>
        <w:rPr>
          <w:rFonts w:ascii="Arial" w:eastAsia="Arial" w:hAnsi="Arial" w:cs="Arial"/>
          <w:u w:val="single"/>
        </w:rPr>
        <w:t xml:space="preserve">Grades </w:t>
      </w:r>
    </w:p>
    <w:p w:rsidR="000F2619" w:rsidRDefault="00485896">
      <w:pPr>
        <w:spacing w:before="120" w:after="120" w:line="276" w:lineRule="auto"/>
        <w:rPr>
          <w:rFonts w:ascii="Arial" w:eastAsia="Arial" w:hAnsi="Arial" w:cs="Arial"/>
        </w:rPr>
      </w:pPr>
      <w:r>
        <w:rPr>
          <w:rFonts w:ascii="Arial" w:eastAsia="Arial" w:hAnsi="Arial" w:cs="Arial"/>
        </w:rPr>
        <w:t>Learning and development in this Framework Agreement will cover all grades: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Administrative Assistant (AA)</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Administrative Officer (AO)</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Executive Officer (EO): Junior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Higher Executive Officers (HEO): Middle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Senior Executive Officers (SEO): Middle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Grade 7 (G7) and Grade 6 (G6): Senior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Senior Civil Servants (Grade 5 to Grade 1)</w:t>
      </w:r>
    </w:p>
    <w:p w:rsidR="000F2619" w:rsidRDefault="00485896">
      <w:pPr>
        <w:spacing w:before="120" w:after="120" w:line="276" w:lineRule="auto"/>
        <w:rPr>
          <w:rFonts w:ascii="Arial" w:eastAsia="Arial" w:hAnsi="Arial" w:cs="Arial"/>
        </w:rPr>
      </w:pPr>
      <w:r>
        <w:rPr>
          <w:rFonts w:ascii="Arial" w:eastAsia="Arial" w:hAnsi="Arial" w:cs="Arial"/>
        </w:rPr>
        <w:t xml:space="preserve">Based on the 2018 figures from the Office of National Statistics, there are approximately 267,500 people in management grades distributed as follows:      </w:t>
      </w:r>
    </w:p>
    <w:tbl>
      <w:tblPr>
        <w:tblStyle w:val="afffff6"/>
        <w:tblW w:w="5583" w:type="dxa"/>
        <w:tblInd w:w="1210" w:type="dxa"/>
        <w:tblBorders>
          <w:top w:val="nil"/>
          <w:left w:val="nil"/>
          <w:bottom w:val="nil"/>
          <w:right w:val="nil"/>
          <w:insideH w:val="nil"/>
          <w:insideV w:val="nil"/>
        </w:tblBorders>
        <w:tblLayout w:type="fixed"/>
        <w:tblLook w:val="0600" w:firstRow="0" w:lastRow="0" w:firstColumn="0" w:lastColumn="0" w:noHBand="1" w:noVBand="1"/>
      </w:tblPr>
      <w:tblGrid>
        <w:gridCol w:w="3109"/>
        <w:gridCol w:w="2474"/>
      </w:tblGrid>
      <w:tr w:rsidR="000F2619" w:rsidTr="001D4F9B">
        <w:trPr>
          <w:trHeight w:val="280"/>
        </w:trPr>
        <w:tc>
          <w:tcPr>
            <w:tcW w:w="3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b/>
              </w:rPr>
            </w:pPr>
            <w:r>
              <w:rPr>
                <w:rFonts w:ascii="Arial" w:eastAsia="Arial" w:hAnsi="Arial" w:cs="Arial"/>
                <w:b/>
              </w:rPr>
              <w:t>Grade</w:t>
            </w:r>
          </w:p>
        </w:tc>
        <w:tc>
          <w:tcPr>
            <w:tcW w:w="247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b/>
              </w:rPr>
            </w:pPr>
            <w:r>
              <w:rPr>
                <w:rFonts w:ascii="Arial" w:eastAsia="Arial" w:hAnsi="Arial" w:cs="Arial"/>
                <w:b/>
              </w:rPr>
              <w:t>Total</w:t>
            </w:r>
          </w:p>
        </w:tc>
      </w:tr>
      <w:tr w:rsidR="000F2619" w:rsidTr="001D4F9B">
        <w:trPr>
          <w:trHeight w:val="211"/>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 xml:space="preserve">Senior Civil Service </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5.5k</w:t>
            </w:r>
          </w:p>
        </w:tc>
      </w:tr>
      <w:tr w:rsidR="000F2619" w:rsidTr="001D4F9B">
        <w:trPr>
          <w:trHeight w:val="189"/>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Senior (G6/G7)</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46k</w:t>
            </w:r>
          </w:p>
        </w:tc>
      </w:tr>
      <w:tr w:rsidR="000F2619" w:rsidTr="001D4F9B">
        <w:trPr>
          <w:trHeight w:val="314"/>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Middle (SEO/HEO)</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106k</w:t>
            </w:r>
          </w:p>
        </w:tc>
      </w:tr>
      <w:tr w:rsidR="000F2619" w:rsidTr="001D4F9B">
        <w:trPr>
          <w:trHeight w:val="42"/>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Junior (EO)</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110k</w:t>
            </w:r>
          </w:p>
        </w:tc>
      </w:tr>
    </w:tbl>
    <w:p w:rsidR="000F2619" w:rsidRDefault="000F2619">
      <w:pPr>
        <w:spacing w:before="120" w:after="120" w:line="276" w:lineRule="auto"/>
        <w:rPr>
          <w:rFonts w:ascii="Arial" w:eastAsia="Arial" w:hAnsi="Arial" w:cs="Arial"/>
          <w:b/>
          <w:color w:val="FFFFFF"/>
        </w:rPr>
      </w:pPr>
    </w:p>
    <w:tbl>
      <w:tblPr>
        <w:tblStyle w:val="afffff7"/>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7" w:name="_Toc27472393"/>
            <w:r>
              <w:rPr>
                <w:rFonts w:ascii="Arial" w:eastAsia="Arial" w:hAnsi="Arial"/>
                <w:smallCaps/>
                <w:color w:val="FFFFFF"/>
              </w:rPr>
              <w:lastRenderedPageBreak/>
              <w:t>ANNEX B – DEVELOPING A LEARNING CULTURE IN THE CIVIL SERVICE</w:t>
            </w:r>
            <w:bookmarkEnd w:id="87"/>
          </w:p>
        </w:tc>
      </w:tr>
    </w:tbl>
    <w:p w:rsidR="000F2619" w:rsidRDefault="000F2619">
      <w:pPr>
        <w:spacing w:before="120" w:after="120" w:line="276" w:lineRule="auto"/>
        <w:rPr>
          <w:rFonts w:ascii="Arial" w:eastAsia="Arial" w:hAnsi="Arial" w:cs="Arial"/>
        </w:rPr>
      </w:pPr>
    </w:p>
    <w:p w:rsidR="000F2619" w:rsidRDefault="00485896">
      <w:pPr>
        <w:spacing w:before="120" w:after="120" w:line="276" w:lineRule="auto"/>
        <w:rPr>
          <w:rFonts w:ascii="Arial" w:eastAsia="Arial" w:hAnsi="Arial" w:cs="Arial"/>
        </w:rPr>
      </w:pPr>
      <w:r>
        <w:rPr>
          <w:noProof/>
          <w:color w:val="222222"/>
        </w:rPr>
        <w:drawing>
          <wp:inline distT="114300" distB="114300" distL="114300" distR="114300">
            <wp:extent cx="5734050" cy="2851150"/>
            <wp:effectExtent l="0" t="0" r="0" b="0"/>
            <wp:docPr id="2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5"/>
                    <a:srcRect/>
                    <a:stretch>
                      <a:fillRect/>
                    </a:stretch>
                  </pic:blipFill>
                  <pic:spPr>
                    <a:xfrm>
                      <a:off x="0" y="0"/>
                      <a:ext cx="5734050" cy="2851150"/>
                    </a:xfrm>
                    <a:prstGeom prst="rect">
                      <a:avLst/>
                    </a:prstGeom>
                    <a:ln/>
                  </pic:spPr>
                </pic:pic>
              </a:graphicData>
            </a:graphic>
          </wp:inline>
        </w:drawing>
      </w:r>
    </w:p>
    <w:p w:rsidR="000F2619" w:rsidRDefault="000F2619">
      <w:pPr>
        <w:spacing w:before="120" w:after="120" w:line="276" w:lineRule="auto"/>
        <w:rPr>
          <w:rFonts w:ascii="Arial" w:eastAsia="Arial" w:hAnsi="Arial" w:cs="Arial"/>
        </w:rPr>
      </w:pPr>
    </w:p>
    <w:p w:rsidR="000F2619" w:rsidRDefault="00485896">
      <w:pPr>
        <w:spacing w:before="120" w:after="120" w:line="276" w:lineRule="auto"/>
        <w:rPr>
          <w:rFonts w:ascii="Arial" w:eastAsia="Arial" w:hAnsi="Arial" w:cs="Arial"/>
        </w:rPr>
      </w:pPr>
      <w:r>
        <w:rPr>
          <w:noProof/>
          <w:color w:val="222222"/>
        </w:rPr>
        <w:drawing>
          <wp:inline distT="114300" distB="114300" distL="114300" distR="114300">
            <wp:extent cx="5734050" cy="3251200"/>
            <wp:effectExtent l="0" t="0" r="0" b="0"/>
            <wp:docPr id="3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6"/>
                    <a:srcRect/>
                    <a:stretch>
                      <a:fillRect/>
                    </a:stretch>
                  </pic:blipFill>
                  <pic:spPr>
                    <a:xfrm>
                      <a:off x="0" y="0"/>
                      <a:ext cx="5734050" cy="3251200"/>
                    </a:xfrm>
                    <a:prstGeom prst="rect">
                      <a:avLst/>
                    </a:prstGeom>
                    <a:ln/>
                  </pic:spPr>
                </pic:pic>
              </a:graphicData>
            </a:graphic>
          </wp:inline>
        </w:drawing>
      </w:r>
    </w:p>
    <w:p w:rsidR="000F2619" w:rsidRDefault="00485896">
      <w:pPr>
        <w:rPr>
          <w:rFonts w:ascii="Arial" w:eastAsia="Arial" w:hAnsi="Arial" w:cs="Arial"/>
        </w:rPr>
      </w:pPr>
      <w:r>
        <w:rPr>
          <w:noProof/>
          <w:color w:val="222222"/>
        </w:rPr>
        <w:lastRenderedPageBreak/>
        <w:drawing>
          <wp:inline distT="114300" distB="114300" distL="114300" distR="114300">
            <wp:extent cx="5734050" cy="3251200"/>
            <wp:effectExtent l="0" t="0" r="0" b="0"/>
            <wp:docPr id="2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7"/>
                    <a:srcRect/>
                    <a:stretch>
                      <a:fillRect/>
                    </a:stretch>
                  </pic:blipFill>
                  <pic:spPr>
                    <a:xfrm>
                      <a:off x="0" y="0"/>
                      <a:ext cx="5734050" cy="3251200"/>
                    </a:xfrm>
                    <a:prstGeom prst="rect">
                      <a:avLst/>
                    </a:prstGeom>
                    <a:ln/>
                  </pic:spPr>
                </pic:pic>
              </a:graphicData>
            </a:graphic>
          </wp:inline>
        </w:drawing>
      </w:r>
    </w:p>
    <w:p w:rsidR="000F2619" w:rsidRDefault="000F2619">
      <w:pPr>
        <w:rPr>
          <w:rFonts w:ascii="Arial" w:eastAsia="Arial" w:hAnsi="Arial" w:cs="Arial"/>
        </w:rPr>
      </w:pPr>
    </w:p>
    <w:p w:rsidR="000F2619" w:rsidRDefault="00485896">
      <w:pPr>
        <w:rPr>
          <w:rFonts w:ascii="Arial" w:eastAsia="Arial" w:hAnsi="Arial" w:cs="Arial"/>
        </w:rPr>
      </w:pPr>
      <w:r>
        <w:rPr>
          <w:noProof/>
          <w:color w:val="222222"/>
        </w:rPr>
        <w:drawing>
          <wp:inline distT="114300" distB="114300" distL="114300" distR="114300">
            <wp:extent cx="5734050" cy="3200400"/>
            <wp:effectExtent l="0" t="0" r="0" b="0"/>
            <wp:docPr id="3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8"/>
                    <a:srcRect/>
                    <a:stretch>
                      <a:fillRect/>
                    </a:stretch>
                  </pic:blipFill>
                  <pic:spPr>
                    <a:xfrm>
                      <a:off x="0" y="0"/>
                      <a:ext cx="5734050" cy="3200400"/>
                    </a:xfrm>
                    <a:prstGeom prst="rect">
                      <a:avLst/>
                    </a:prstGeom>
                    <a:ln/>
                  </pic:spPr>
                </pic:pic>
              </a:graphicData>
            </a:graphic>
          </wp:inline>
        </w:drawing>
      </w:r>
    </w:p>
    <w:p w:rsidR="000F2619" w:rsidRDefault="00485896">
      <w:pPr>
        <w:rPr>
          <w:rFonts w:ascii="Arial" w:eastAsia="Arial" w:hAnsi="Arial" w:cs="Arial"/>
        </w:rPr>
      </w:pPr>
      <w:r>
        <w:rPr>
          <w:noProof/>
          <w:color w:val="222222"/>
        </w:rPr>
        <w:lastRenderedPageBreak/>
        <w:drawing>
          <wp:inline distT="114300" distB="114300" distL="114300" distR="114300">
            <wp:extent cx="5734050" cy="3251200"/>
            <wp:effectExtent l="0" t="0" r="0" b="0"/>
            <wp:docPr id="3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39"/>
                    <a:srcRect/>
                    <a:stretch>
                      <a:fillRect/>
                    </a:stretch>
                  </pic:blipFill>
                  <pic:spPr>
                    <a:xfrm>
                      <a:off x="0" y="0"/>
                      <a:ext cx="5734050" cy="3251200"/>
                    </a:xfrm>
                    <a:prstGeom prst="rect">
                      <a:avLst/>
                    </a:prstGeom>
                    <a:ln/>
                  </pic:spPr>
                </pic:pic>
              </a:graphicData>
            </a:graphic>
          </wp:inline>
        </w:drawing>
      </w:r>
    </w:p>
    <w:p w:rsidR="000F2619" w:rsidRDefault="000F2619">
      <w:pPr>
        <w:jc w:val="center"/>
        <w:rPr>
          <w:rFonts w:ascii="Arial" w:eastAsia="Arial" w:hAnsi="Arial" w:cs="Arial"/>
        </w:rPr>
      </w:pPr>
    </w:p>
    <w:p w:rsidR="000F2619" w:rsidRDefault="00485896">
      <w:pPr>
        <w:rPr>
          <w:rFonts w:ascii="Arial" w:eastAsia="Arial" w:hAnsi="Arial" w:cs="Arial"/>
        </w:rPr>
      </w:pPr>
      <w:r>
        <w:rPr>
          <w:noProof/>
          <w:color w:val="222222"/>
        </w:rPr>
        <w:drawing>
          <wp:inline distT="114300" distB="114300" distL="114300" distR="114300">
            <wp:extent cx="5734050" cy="3200400"/>
            <wp:effectExtent l="0" t="0" r="0" b="0"/>
            <wp:docPr id="3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40"/>
                    <a:srcRect/>
                    <a:stretch>
                      <a:fillRect/>
                    </a:stretch>
                  </pic:blipFill>
                  <pic:spPr>
                    <a:xfrm>
                      <a:off x="0" y="0"/>
                      <a:ext cx="5734050" cy="3200400"/>
                    </a:xfrm>
                    <a:prstGeom prst="rect">
                      <a:avLst/>
                    </a:prstGeom>
                    <a:ln/>
                  </pic:spPr>
                </pic:pic>
              </a:graphicData>
            </a:graphic>
          </wp:inline>
        </w:drawing>
      </w:r>
    </w:p>
    <w:p w:rsidR="000F2619" w:rsidRDefault="000F2619">
      <w:pPr>
        <w:rPr>
          <w:rFonts w:ascii="Arial" w:eastAsia="Arial" w:hAnsi="Arial" w:cs="Arial"/>
        </w:rPr>
      </w:pPr>
    </w:p>
    <w:p w:rsidR="000F2619" w:rsidRDefault="000F2619">
      <w:pPr>
        <w:rPr>
          <w:rFonts w:ascii="Arial" w:eastAsia="Arial" w:hAnsi="Arial" w:cs="Arial"/>
        </w:rPr>
      </w:pPr>
    </w:p>
    <w:p w:rsidR="000F2619" w:rsidRDefault="000F2619">
      <w:pPr>
        <w:rPr>
          <w:rFonts w:ascii="Arial" w:eastAsia="Arial" w:hAnsi="Arial" w:cs="Arial"/>
        </w:rPr>
      </w:pPr>
    </w:p>
    <w:p w:rsidR="000F2619" w:rsidRDefault="00485896" w:rsidP="002B417C">
      <w:pPr>
        <w:rPr>
          <w:rFonts w:ascii="Arial" w:eastAsia="Arial" w:hAnsi="Arial" w:cs="Arial"/>
        </w:rPr>
      </w:pPr>
      <w:r>
        <w:rPr>
          <w:noProof/>
          <w:color w:val="222222"/>
        </w:rPr>
        <w:lastRenderedPageBreak/>
        <w:drawing>
          <wp:inline distT="114300" distB="114300" distL="114300" distR="114300">
            <wp:extent cx="5734050" cy="3263900"/>
            <wp:effectExtent l="0" t="0" r="0" b="0"/>
            <wp:docPr id="3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1"/>
                    <a:srcRect/>
                    <a:stretch>
                      <a:fillRect/>
                    </a:stretch>
                  </pic:blipFill>
                  <pic:spPr>
                    <a:xfrm>
                      <a:off x="0" y="0"/>
                      <a:ext cx="5734050" cy="3263900"/>
                    </a:xfrm>
                    <a:prstGeom prst="rect">
                      <a:avLst/>
                    </a:prstGeom>
                    <a:ln/>
                  </pic:spPr>
                </pic:pic>
              </a:graphicData>
            </a:graphic>
          </wp:inline>
        </w:drawing>
      </w:r>
    </w:p>
    <w:p w:rsidR="000F2619" w:rsidRDefault="000F2619">
      <w:pPr>
        <w:rPr>
          <w:rFonts w:ascii="Arial" w:eastAsia="Arial" w:hAnsi="Arial" w:cs="Arial"/>
        </w:rPr>
      </w:pPr>
    </w:p>
    <w:tbl>
      <w:tblPr>
        <w:tblStyle w:val="afffff8"/>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8" w:name="_Toc27472394"/>
            <w:r>
              <w:rPr>
                <w:rFonts w:ascii="Arial" w:eastAsia="Arial" w:hAnsi="Arial"/>
                <w:smallCaps/>
                <w:color w:val="FFFFFF"/>
              </w:rPr>
              <w:t>ANNEX C – CIVIL SERVICE LEADERSHIP AND TALENT STRATEGY</w:t>
            </w:r>
            <w:bookmarkEnd w:id="88"/>
          </w:p>
        </w:tc>
      </w:tr>
    </w:tbl>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 xml:space="preserve">The Civil Service Talent team is leading on the development of the Leadership and Talent Strategy on behalf of the Leadership and Talent Board. </w:t>
      </w:r>
    </w:p>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While the content of the Strategy will be agreed over the coming months, the aim is that the Strategy will set out direction on:</w:t>
      </w:r>
    </w:p>
    <w:p w:rsidR="000F2619" w:rsidRDefault="00485896">
      <w:pPr>
        <w:numPr>
          <w:ilvl w:val="0"/>
          <w:numId w:val="63"/>
        </w:numPr>
        <w:rPr>
          <w:rFonts w:ascii="Arial" w:eastAsia="Arial" w:hAnsi="Arial" w:cs="Arial"/>
        </w:rPr>
      </w:pPr>
      <w:r>
        <w:rPr>
          <w:rFonts w:ascii="Arial" w:eastAsia="Arial" w:hAnsi="Arial" w:cs="Arial"/>
        </w:rPr>
        <w:t>what good leadership looks like (the behaviours and experiences expected of a leader and the commitment to collective and systems leadership, building on the Leadership Statement and Indicators of Potential) - a model of leadership for the Civil Service;</w:t>
      </w:r>
    </w:p>
    <w:p w:rsidR="000F2619" w:rsidRDefault="00485896">
      <w:pPr>
        <w:numPr>
          <w:ilvl w:val="0"/>
          <w:numId w:val="63"/>
        </w:numPr>
        <w:rPr>
          <w:rFonts w:ascii="Arial" w:eastAsia="Arial" w:hAnsi="Arial" w:cs="Arial"/>
        </w:rPr>
      </w:pPr>
      <w:r>
        <w:rPr>
          <w:rFonts w:ascii="Arial" w:eastAsia="Arial" w:hAnsi="Arial" w:cs="Arial"/>
        </w:rPr>
        <w:t>routes to becoming an organisational leader - a model of development (departments, functions and professions will be integral in bringing this to life and in further developing Career Pathways);</w:t>
      </w:r>
    </w:p>
    <w:p w:rsidR="000F2619" w:rsidRDefault="00485896">
      <w:pPr>
        <w:numPr>
          <w:ilvl w:val="0"/>
          <w:numId w:val="63"/>
        </w:num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cohesive leadership offer for SCS across the Civil Service.</w:t>
      </w:r>
    </w:p>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The Strategy should provide direction for leadership and talent activities across the Civil Service. The Strategy will link closely with related activity on the Strategic Framework, the Workforce Strategy, the Reward Strategy and the Diversity and Inclusion Strategy.</w:t>
      </w:r>
    </w:p>
    <w:p w:rsidR="000F2619" w:rsidRDefault="00485896">
      <w:pPr>
        <w:rPr>
          <w:rFonts w:ascii="Arial" w:eastAsia="Arial" w:hAnsi="Arial" w:cs="Arial"/>
        </w:rPr>
      </w:pPr>
      <w:r>
        <w:rPr>
          <w:rFonts w:ascii="Arial" w:eastAsia="Arial" w:hAnsi="Arial" w:cs="Arial"/>
        </w:rPr>
        <w:t xml:space="preserve">Civil Service Talent and the Civil Service Leadership Academy will work to support greater maturity in leadership and talent across departments and functions.  </w:t>
      </w:r>
    </w:p>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Civil Service Leadership Academy will work with suppliers to develop programmes and interventions to achieve the leadership strategy through a full ‘ladder’ of core programmes to support leadership development across the Civil Service.</w:t>
      </w:r>
    </w:p>
    <w:p w:rsidR="000F2619" w:rsidRDefault="00485896">
      <w:pPr>
        <w:rPr>
          <w:rFonts w:ascii="Arial" w:eastAsia="Arial" w:hAnsi="Arial" w:cs="Arial"/>
          <w:b/>
        </w:rPr>
      </w:pPr>
      <w:r>
        <w:rPr>
          <w:rFonts w:ascii="Arial" w:eastAsia="Arial" w:hAnsi="Arial" w:cs="Arial"/>
          <w:b/>
        </w:rPr>
        <w:t>SCS offer:</w:t>
      </w:r>
    </w:p>
    <w:p w:rsidR="000F2619" w:rsidRDefault="00485896">
      <w:pPr>
        <w:numPr>
          <w:ilvl w:val="0"/>
          <w:numId w:val="48"/>
        </w:numPr>
        <w:rPr>
          <w:rFonts w:ascii="Arial" w:eastAsia="Arial" w:hAnsi="Arial" w:cs="Arial"/>
        </w:rPr>
      </w:pPr>
      <w:r>
        <w:rPr>
          <w:rFonts w:ascii="Arial" w:eastAsia="Arial" w:hAnsi="Arial" w:cs="Arial"/>
        </w:rPr>
        <w:lastRenderedPageBreak/>
        <w:t xml:space="preserve">The SCS offer should provide induction into grade, establishing leadership expectations, extended development programmes to support leaders as they progress and accelerated development programmes for those with high potential to progress. </w:t>
      </w:r>
    </w:p>
    <w:p w:rsidR="000F2619" w:rsidRDefault="00485896">
      <w:pPr>
        <w:rPr>
          <w:rFonts w:ascii="Arial" w:eastAsia="Arial" w:hAnsi="Arial" w:cs="Arial"/>
          <w:b/>
        </w:rPr>
      </w:pPr>
      <w:r>
        <w:rPr>
          <w:rFonts w:ascii="Arial" w:eastAsia="Arial" w:hAnsi="Arial" w:cs="Arial"/>
          <w:b/>
        </w:rPr>
        <w:t>Below SCS:</w:t>
      </w:r>
    </w:p>
    <w:p w:rsidR="000F2619" w:rsidRDefault="00485896">
      <w:pPr>
        <w:numPr>
          <w:ilvl w:val="0"/>
          <w:numId w:val="48"/>
        </w:numPr>
        <w:rPr>
          <w:rFonts w:ascii="Arial" w:eastAsia="Arial" w:hAnsi="Arial" w:cs="Arial"/>
        </w:rPr>
      </w:pPr>
      <w:r>
        <w:rPr>
          <w:rFonts w:ascii="Arial" w:eastAsia="Arial" w:hAnsi="Arial" w:cs="Arial"/>
          <w:b/>
        </w:rPr>
        <w:t xml:space="preserve">First line manager: </w:t>
      </w:r>
      <w:r>
        <w:rPr>
          <w:rFonts w:ascii="Arial" w:eastAsia="Arial" w:hAnsi="Arial" w:cs="Arial"/>
        </w:rPr>
        <w:t>Departments should provide great first line manager development to ensure that</w:t>
      </w:r>
      <w:r>
        <w:rPr>
          <w:rFonts w:ascii="Arial" w:eastAsia="Arial" w:hAnsi="Arial" w:cs="Arial"/>
          <w:b/>
        </w:rPr>
        <w:t xml:space="preserve"> </w:t>
      </w:r>
      <w:r>
        <w:rPr>
          <w:rFonts w:ascii="Arial" w:eastAsia="Arial" w:hAnsi="Arial" w:cs="Arial"/>
        </w:rPr>
        <w:t xml:space="preserve">Departments, Professions and Functions have managers that can get the best from individuals and teams.  </w:t>
      </w:r>
    </w:p>
    <w:p w:rsidR="000F2619" w:rsidRDefault="00485896">
      <w:pPr>
        <w:numPr>
          <w:ilvl w:val="0"/>
          <w:numId w:val="48"/>
        </w:numPr>
        <w:rPr>
          <w:rFonts w:ascii="Arial" w:eastAsia="Arial" w:hAnsi="Arial" w:cs="Arial"/>
        </w:rPr>
      </w:pPr>
      <w:r>
        <w:rPr>
          <w:rFonts w:ascii="Arial" w:eastAsia="Arial" w:hAnsi="Arial" w:cs="Arial"/>
          <w:b/>
        </w:rPr>
        <w:t xml:space="preserve">Leadership at Grades 6/7: </w:t>
      </w:r>
      <w:r>
        <w:rPr>
          <w:rFonts w:ascii="Arial" w:eastAsia="Arial" w:hAnsi="Arial" w:cs="Arial"/>
        </w:rPr>
        <w:t xml:space="preserve">Departments, Functions and Professions should develop flexible programmes that will build leadership capability to meet departmental, profession and functional challenges. Both central and departmental schemes should provide acceleration for those with the highest potential for progression.  </w:t>
      </w:r>
    </w:p>
    <w:p w:rsidR="000F2619" w:rsidRDefault="000F2619">
      <w:pPr>
        <w:rPr>
          <w:rFonts w:ascii="Arial" w:eastAsia="Arial" w:hAnsi="Arial" w:cs="Arial"/>
        </w:rPr>
      </w:pPr>
    </w:p>
    <w:tbl>
      <w:tblPr>
        <w:tblStyle w:val="afffff9"/>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9" w:name="_Toc27472395"/>
            <w:r>
              <w:rPr>
                <w:rFonts w:ascii="Arial" w:eastAsia="Arial" w:hAnsi="Arial"/>
                <w:smallCaps/>
                <w:color w:val="FFFFFF"/>
              </w:rPr>
              <w:t>ANNEX D – CIVIL SERVICE PROFESSIONS AND FUNCTIONS</w:t>
            </w:r>
            <w:bookmarkEnd w:id="89"/>
          </w:p>
        </w:tc>
      </w:tr>
    </w:tbl>
    <w:p w:rsidR="000F2619" w:rsidRDefault="00485896">
      <w:pPr>
        <w:numPr>
          <w:ilvl w:val="0"/>
          <w:numId w:val="31"/>
        </w:numPr>
        <w:tabs>
          <w:tab w:val="left" w:pos="0"/>
        </w:tabs>
        <w:spacing w:before="200" w:after="0" w:line="276" w:lineRule="auto"/>
        <w:ind w:hanging="850"/>
      </w:pPr>
      <w:bookmarkStart w:id="90" w:name="_heading=h.3q5sasy" w:colFirst="0" w:colLast="0"/>
      <w:bookmarkEnd w:id="90"/>
      <w:r>
        <w:rPr>
          <w:rFonts w:ascii="Arial" w:eastAsia="Arial" w:hAnsi="Arial" w:cs="Arial"/>
          <w:b/>
        </w:rPr>
        <w:t>Introduction</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Professions and Functions play a vital role in ensuring that Departments have the right enabling capability to deliver the business of Government. Ensuring that the members of any one of the approximately 30 professions of Government have the knowledge, skills and experience they need to be truly effective, is the responsibility of the Head of Profession (</w:t>
      </w:r>
      <w:proofErr w:type="spellStart"/>
      <w:r w:rsidRPr="005B5A91">
        <w:rPr>
          <w:rFonts w:ascii="Arial" w:eastAsia="Arial" w:hAnsi="Arial" w:cs="Arial"/>
          <w:color w:val="333333"/>
        </w:rPr>
        <w:t>HoP</w:t>
      </w:r>
      <w:proofErr w:type="spellEnd"/>
      <w:r w:rsidRPr="005B5A91">
        <w:rPr>
          <w:rFonts w:ascii="Arial" w:eastAsia="Arial" w:hAnsi="Arial" w:cs="Arial"/>
          <w:color w:val="333333"/>
        </w:rPr>
        <w:t xml:space="preserve">). Supported by a capability lead or team, and with access to central learning expertise from Learning Expert Partners (LEPs), </w:t>
      </w:r>
      <w:proofErr w:type="spellStart"/>
      <w:r w:rsidRPr="005B5A91">
        <w:rPr>
          <w:rFonts w:ascii="Arial" w:eastAsia="Arial" w:hAnsi="Arial" w:cs="Arial"/>
          <w:color w:val="333333"/>
        </w:rPr>
        <w:t>HoPs</w:t>
      </w:r>
      <w:proofErr w:type="spellEnd"/>
      <w:r w:rsidRPr="005B5A91">
        <w:rPr>
          <w:rFonts w:ascii="Arial" w:eastAsia="Arial" w:hAnsi="Arial" w:cs="Arial"/>
          <w:color w:val="333333"/>
        </w:rPr>
        <w:t xml:space="preserve"> build the capability of the profession, providing clear career development and related learning to grow a skilled and valued workforce. </w:t>
      </w:r>
    </w:p>
    <w:p w:rsidR="000F2619" w:rsidRPr="005B5A91" w:rsidRDefault="00485896">
      <w:pPr>
        <w:numPr>
          <w:ilvl w:val="0"/>
          <w:numId w:val="31"/>
        </w:numPr>
        <w:tabs>
          <w:tab w:val="left" w:pos="0"/>
        </w:tabs>
        <w:spacing w:before="200" w:after="0" w:line="276" w:lineRule="auto"/>
        <w:ind w:hanging="850"/>
        <w:rPr>
          <w:rFonts w:ascii="Arial" w:eastAsia="Arial" w:hAnsi="Arial" w:cs="Arial"/>
          <w:b/>
        </w:rPr>
      </w:pPr>
      <w:r w:rsidRPr="005B5A91">
        <w:rPr>
          <w:rFonts w:ascii="Arial" w:eastAsia="Arial" w:hAnsi="Arial" w:cs="Arial"/>
          <w:b/>
        </w:rPr>
        <w:t>Definitions of Functions and Professions</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A function delivers a defined and cross-cutting set of services to a department – and the Civil Service as a whole – through a collection of roles. Strong central leadership within a function sets the standard for quality of delivery in departments (and in the central function where delivery elements have been centralised).</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The functional centre is responsible for shaping strategy, influencing the operating environment, providing coordinated service delivery, setting and embedding standards, providing clarity over decision making, tracking delivery, monitoring risk and providing assurance, building and deploying capability, and managing talent. Delivery of core services in a function will include a range of skills beyond the profession directly associated with the function.</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 xml:space="preserve">A profession is a </w:t>
      </w:r>
      <w:r w:rsidRPr="005B5A91">
        <w:rPr>
          <w:rFonts w:ascii="Arial" w:eastAsia="Arial" w:hAnsi="Arial" w:cs="Arial"/>
          <w:b/>
          <w:color w:val="333333"/>
        </w:rPr>
        <w:t>group of individuals with common professional skills,</w:t>
      </w:r>
      <w:r w:rsidRPr="005B5A91">
        <w:rPr>
          <w:rFonts w:ascii="Arial" w:eastAsia="Arial" w:hAnsi="Arial" w:cs="Arial"/>
          <w:color w:val="333333"/>
        </w:rPr>
        <w:t xml:space="preserve"> experience and expertise. In many cases the profession may be linked to a professional body that regulates membership and governs accreditation. The profession provides a career anchor for individuals, and may also have a body to guide professional development and progression.</w:t>
      </w:r>
    </w:p>
    <w:p w:rsidR="000F2619" w:rsidRPr="005B5A91" w:rsidRDefault="00485896">
      <w:pPr>
        <w:numPr>
          <w:ilvl w:val="1"/>
          <w:numId w:val="31"/>
        </w:numPr>
        <w:tabs>
          <w:tab w:val="left" w:pos="0"/>
        </w:tabs>
        <w:spacing w:before="200" w:after="0" w:line="276" w:lineRule="auto"/>
        <w:rPr>
          <w:rFonts w:ascii="Arial" w:eastAsia="Arial" w:hAnsi="Arial" w:cs="Arial"/>
          <w:i/>
          <w:color w:val="333333"/>
        </w:rPr>
      </w:pPr>
      <w:bookmarkStart w:id="91" w:name="_heading=h.25b2l0r" w:colFirst="0" w:colLast="0"/>
      <w:bookmarkEnd w:id="91"/>
      <w:r w:rsidRPr="005B5A91">
        <w:rPr>
          <w:rFonts w:ascii="Arial" w:eastAsia="Arial" w:hAnsi="Arial" w:cs="Arial"/>
          <w:color w:val="333333"/>
        </w:rPr>
        <w:lastRenderedPageBreak/>
        <w:t xml:space="preserve">Individuals may align to one or more professions, but will usually have a core professional anchor. A professional may not always work in the function directly associated with their profession, and not all professions link directly to the Civil Service functions.  For example – </w:t>
      </w:r>
      <w:r w:rsidRPr="005B5A91">
        <w:rPr>
          <w:rFonts w:ascii="Arial" w:eastAsia="Arial" w:hAnsi="Arial" w:cs="Arial"/>
          <w:i/>
          <w:color w:val="333333"/>
        </w:rPr>
        <w:t>The HR function is made up of roles and activities that deliver HR services. To do this requires a wide set of skills found in a range of professions, e.g. commercial skills to work with third party suppliers, business planning and finance skills, operational delivery and administration to manage customer queries and payroll, as well as deep HR expertise to lead and deliver people strategies. The individuals working in the HR function that are part of the HR profession will have specific HR expertise and often be members of CIPD and/or have equivalent professional experience. HR professionals may also work in other functions.</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bookmarkStart w:id="92" w:name="_heading=h.x1rl6oyiismg" w:colFirst="0" w:colLast="0"/>
      <w:bookmarkEnd w:id="92"/>
      <w:r w:rsidRPr="005B5A91">
        <w:rPr>
          <w:rFonts w:ascii="Arial" w:eastAsia="Arial" w:hAnsi="Arial" w:cs="Arial"/>
          <w:color w:val="333333"/>
        </w:rPr>
        <w:t>The following are lists of the current functions and professions but these may be subject to change.</w:t>
      </w:r>
    </w:p>
    <w:p w:rsidR="000F2619" w:rsidRDefault="00485896">
      <w:pPr>
        <w:pStyle w:val="Heading2"/>
        <w:spacing w:before="120"/>
        <w:rPr>
          <w:sz w:val="22"/>
          <w:szCs w:val="22"/>
          <w:u w:val="single"/>
        </w:rPr>
      </w:pPr>
      <w:bookmarkStart w:id="93" w:name="_heading=h.kgcv8k" w:colFirst="0" w:colLast="0"/>
      <w:bookmarkStart w:id="94" w:name="_Toc27472396"/>
      <w:bookmarkEnd w:id="93"/>
      <w:r>
        <w:rPr>
          <w:sz w:val="22"/>
          <w:szCs w:val="22"/>
          <w:u w:val="single"/>
        </w:rPr>
        <w:t>Functions</w:t>
      </w:r>
      <w:bookmarkEnd w:id="94"/>
    </w:p>
    <w:tbl>
      <w:tblPr>
        <w:tblStyle w:val="afffffa"/>
        <w:tblW w:w="8700" w:type="dxa"/>
        <w:tblBorders>
          <w:top w:val="single" w:sz="6" w:space="0" w:color="61415B"/>
          <w:left w:val="single" w:sz="6" w:space="0" w:color="61415B"/>
          <w:bottom w:val="single" w:sz="6" w:space="0" w:color="61415B"/>
          <w:right w:val="single" w:sz="6" w:space="0" w:color="61415B"/>
          <w:insideH w:val="single" w:sz="6" w:space="0" w:color="61415B"/>
          <w:insideV w:val="single" w:sz="6" w:space="0" w:color="61415B"/>
        </w:tblBorders>
        <w:tblLayout w:type="fixed"/>
        <w:tblLook w:val="0600" w:firstRow="0" w:lastRow="0" w:firstColumn="0" w:lastColumn="0" w:noHBand="1" w:noVBand="1"/>
      </w:tblPr>
      <w:tblGrid>
        <w:gridCol w:w="3645"/>
        <w:gridCol w:w="2145"/>
        <w:gridCol w:w="2910"/>
      </w:tblGrid>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Commercial</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Finance</w:t>
            </w:r>
          </w:p>
        </w:tc>
        <w:tc>
          <w:tcPr>
            <w:tcW w:w="2910"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Legal</w:t>
            </w:r>
          </w:p>
        </w:tc>
      </w:tr>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Communications</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HR</w:t>
            </w:r>
          </w:p>
        </w:tc>
        <w:tc>
          <w:tcPr>
            <w:tcW w:w="2910"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Project Delivery</w:t>
            </w:r>
          </w:p>
        </w:tc>
      </w:tr>
      <w:tr w:rsidR="000F2619">
        <w:trPr>
          <w:trHeight w:val="440"/>
        </w:trPr>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Corporate Finance</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Internal Audit</w:t>
            </w:r>
          </w:p>
        </w:tc>
        <w:tc>
          <w:tcPr>
            <w:tcW w:w="2910"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Property</w:t>
            </w:r>
          </w:p>
        </w:tc>
      </w:tr>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Digital</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Analysis</w:t>
            </w:r>
          </w:p>
        </w:tc>
        <w:tc>
          <w:tcPr>
            <w:tcW w:w="2910" w:type="dxa"/>
            <w:shd w:val="clear" w:color="auto" w:fill="auto"/>
            <w:tcMar>
              <w:top w:w="100" w:type="dxa"/>
              <w:left w:w="100" w:type="dxa"/>
              <w:bottom w:w="100" w:type="dxa"/>
              <w:right w:w="100" w:type="dxa"/>
            </w:tcMar>
          </w:tcPr>
          <w:p w:rsidR="000F2619" w:rsidRDefault="00485896">
            <w:pPr>
              <w:rPr>
                <w:rFonts w:ascii="Arial" w:eastAsia="Arial" w:hAnsi="Arial" w:cs="Arial"/>
                <w:color w:val="333333"/>
              </w:rPr>
            </w:pPr>
            <w:r>
              <w:rPr>
                <w:rFonts w:ascii="Arial" w:eastAsia="Arial" w:hAnsi="Arial" w:cs="Arial"/>
                <w:color w:val="333333"/>
              </w:rPr>
              <w:t>Security</w:t>
            </w:r>
          </w:p>
        </w:tc>
      </w:tr>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Fraud, Error, Debts and Grants</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0F2619">
            <w:pPr>
              <w:rPr>
                <w:rFonts w:ascii="Arial" w:eastAsia="Arial" w:hAnsi="Arial" w:cs="Arial"/>
                <w:color w:val="333333"/>
              </w:rPr>
            </w:pPr>
          </w:p>
        </w:tc>
        <w:tc>
          <w:tcPr>
            <w:tcW w:w="2910" w:type="dxa"/>
            <w:shd w:val="clear" w:color="auto" w:fill="auto"/>
            <w:tcMar>
              <w:top w:w="100" w:type="dxa"/>
              <w:left w:w="100" w:type="dxa"/>
              <w:bottom w:w="100" w:type="dxa"/>
              <w:right w:w="100" w:type="dxa"/>
            </w:tcMar>
          </w:tcPr>
          <w:p w:rsidR="000F2619" w:rsidRDefault="000F2619">
            <w:pPr>
              <w:rPr>
                <w:rFonts w:ascii="Arial" w:eastAsia="Arial" w:hAnsi="Arial" w:cs="Arial"/>
                <w:color w:val="333333"/>
              </w:rPr>
            </w:pPr>
          </w:p>
        </w:tc>
      </w:tr>
    </w:tbl>
    <w:p w:rsidR="000F2619" w:rsidRDefault="000F2619">
      <w:pPr>
        <w:spacing w:before="120" w:after="120" w:line="276" w:lineRule="auto"/>
        <w:rPr>
          <w:rFonts w:ascii="Arial" w:eastAsia="Arial" w:hAnsi="Arial" w:cs="Arial"/>
        </w:rPr>
      </w:pPr>
    </w:p>
    <w:p w:rsidR="000F2619" w:rsidRDefault="00485896">
      <w:pPr>
        <w:pStyle w:val="Heading2"/>
        <w:spacing w:before="120"/>
        <w:rPr>
          <w:sz w:val="22"/>
          <w:szCs w:val="22"/>
          <w:u w:val="single"/>
        </w:rPr>
      </w:pPr>
      <w:bookmarkStart w:id="95" w:name="_heading=h.34g0dwd" w:colFirst="0" w:colLast="0"/>
      <w:bookmarkStart w:id="96" w:name="_Toc27472397"/>
      <w:bookmarkEnd w:id="95"/>
      <w:r>
        <w:rPr>
          <w:sz w:val="22"/>
          <w:szCs w:val="22"/>
          <w:u w:val="single"/>
        </w:rPr>
        <w:t>Professions</w:t>
      </w:r>
      <w:bookmarkEnd w:id="96"/>
    </w:p>
    <w:tbl>
      <w:tblPr>
        <w:tblStyle w:val="afffffb"/>
        <w:tblW w:w="9285" w:type="dxa"/>
        <w:tblBorders>
          <w:top w:val="single" w:sz="6" w:space="0" w:color="61415B"/>
          <w:left w:val="single" w:sz="6" w:space="0" w:color="61415B"/>
          <w:bottom w:val="single" w:sz="6" w:space="0" w:color="61415B"/>
          <w:right w:val="single" w:sz="6" w:space="0" w:color="61415B"/>
          <w:insideH w:val="single" w:sz="6" w:space="0" w:color="61415B"/>
          <w:insideV w:val="single" w:sz="6" w:space="0" w:color="61415B"/>
        </w:tblBorders>
        <w:tblLayout w:type="fixed"/>
        <w:tblLook w:val="0600" w:firstRow="0" w:lastRow="0" w:firstColumn="0" w:lastColumn="0" w:noHBand="1" w:noVBand="1"/>
      </w:tblPr>
      <w:tblGrid>
        <w:gridCol w:w="3225"/>
        <w:gridCol w:w="3045"/>
        <w:gridCol w:w="3015"/>
      </w:tblGrid>
      <w:tr w:rsidR="000F2619">
        <w:trPr>
          <w:trHeight w:val="38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Corporate Finance</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Operational Research</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Science and Engineering</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Economist</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Planning</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Social Research</w:t>
            </w:r>
          </w:p>
        </w:tc>
      </w:tr>
      <w:tr w:rsidR="000F2619">
        <w:trPr>
          <w:trHeight w:val="44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Intelligence Analysis</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Planning Inspectors</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Statistical</w:t>
            </w:r>
          </w:p>
        </w:tc>
      </w:tr>
      <w:tr w:rsidR="000F2619">
        <w:trPr>
          <w:trHeight w:val="56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Knowledge and Information Management</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Policy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Tax</w:t>
            </w:r>
          </w:p>
        </w:tc>
      </w:tr>
      <w:tr w:rsidR="000F2619">
        <w:trPr>
          <w:trHeight w:val="42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Medical</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Psychology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Veterinary</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Operational Delivery</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Security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Commercial</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Communications</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Finance</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International Trade</w:t>
            </w:r>
          </w:p>
        </w:tc>
      </w:tr>
      <w:tr w:rsidR="000F2619">
        <w:trPr>
          <w:trHeight w:val="44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lastRenderedPageBreak/>
              <w:t>Legal</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Project Delivery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Internal Audit</w:t>
            </w:r>
          </w:p>
        </w:tc>
      </w:tr>
      <w:tr w:rsidR="000F2619">
        <w:trPr>
          <w:trHeight w:val="44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Property</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HR</w:t>
            </w:r>
          </w:p>
        </w:tc>
        <w:tc>
          <w:tcPr>
            <w:tcW w:w="3015" w:type="dxa"/>
            <w:shd w:val="clear" w:color="auto" w:fill="auto"/>
            <w:tcMar>
              <w:top w:w="100" w:type="dxa"/>
              <w:left w:w="100" w:type="dxa"/>
              <w:bottom w:w="100" w:type="dxa"/>
              <w:right w:w="100" w:type="dxa"/>
            </w:tcMar>
          </w:tcPr>
          <w:p w:rsidR="000F2619" w:rsidRDefault="00485896">
            <w:pPr>
              <w:rPr>
                <w:rFonts w:ascii="Arial" w:eastAsia="Arial" w:hAnsi="Arial" w:cs="Arial"/>
                <w:color w:val="333333"/>
              </w:rPr>
            </w:pPr>
            <w:r>
              <w:rPr>
                <w:rFonts w:ascii="Arial" w:eastAsia="Arial" w:hAnsi="Arial" w:cs="Arial"/>
                <w:color w:val="333333"/>
              </w:rPr>
              <w:t>Counter Fraud</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Digital, Data and Technology</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0F2619">
            <w:pPr>
              <w:rPr>
                <w:rFonts w:ascii="Arial" w:eastAsia="Arial" w:hAnsi="Arial" w:cs="Arial"/>
                <w:color w:val="333333"/>
              </w:rPr>
            </w:pPr>
          </w:p>
        </w:tc>
        <w:tc>
          <w:tcPr>
            <w:tcW w:w="3015" w:type="dxa"/>
            <w:shd w:val="clear" w:color="auto" w:fill="auto"/>
            <w:tcMar>
              <w:top w:w="100" w:type="dxa"/>
              <w:left w:w="100" w:type="dxa"/>
              <w:bottom w:w="100" w:type="dxa"/>
              <w:right w:w="100" w:type="dxa"/>
            </w:tcMar>
          </w:tcPr>
          <w:p w:rsidR="000F2619" w:rsidRDefault="000F2619">
            <w:pPr>
              <w:rPr>
                <w:rFonts w:ascii="Arial" w:eastAsia="Arial" w:hAnsi="Arial" w:cs="Arial"/>
                <w:color w:val="333333"/>
              </w:rPr>
            </w:pPr>
          </w:p>
        </w:tc>
      </w:tr>
    </w:tbl>
    <w:p w:rsidR="000F2619" w:rsidRDefault="00485896">
      <w:pPr>
        <w:numPr>
          <w:ilvl w:val="1"/>
          <w:numId w:val="31"/>
        </w:numPr>
        <w:tabs>
          <w:tab w:val="left" w:pos="0"/>
        </w:tabs>
        <w:spacing w:before="200" w:after="0" w:line="276" w:lineRule="auto"/>
        <w:rPr>
          <w:rFonts w:ascii="Arial" w:eastAsia="Arial" w:hAnsi="Arial" w:cs="Arial"/>
        </w:rPr>
      </w:pPr>
      <w:bookmarkStart w:id="97" w:name="_heading=h.1jlao46" w:colFirst="0" w:colLast="0"/>
      <w:bookmarkEnd w:id="97"/>
      <w:r>
        <w:rPr>
          <w:rFonts w:ascii="Arial" w:eastAsia="Arial" w:hAnsi="Arial" w:cs="Arial"/>
        </w:rPr>
        <w:t xml:space="preserve">Most professions are coordinated by a central team, consisting of a Head of Profession, a Capability Team and Heads of Learning. Each profession varies hugely in size, from over 200,000 in the Operational Delivery Profession to approximately 160 in Corporate Finance. </w:t>
      </w:r>
    </w:p>
    <w:p w:rsidR="000F2619" w:rsidRDefault="00485896">
      <w:pPr>
        <w:numPr>
          <w:ilvl w:val="1"/>
          <w:numId w:val="31"/>
        </w:numPr>
        <w:tabs>
          <w:tab w:val="left" w:pos="0"/>
        </w:tabs>
        <w:spacing w:before="200" w:after="0" w:line="276" w:lineRule="auto"/>
      </w:pPr>
      <w:bookmarkStart w:id="98" w:name="_heading=h.43ky6rz" w:colFirst="0" w:colLast="0"/>
      <w:bookmarkEnd w:id="98"/>
      <w:r>
        <w:rPr>
          <w:rFonts w:ascii="Arial" w:eastAsia="Arial" w:hAnsi="Arial" w:cs="Arial"/>
          <w:b/>
        </w:rPr>
        <w:t>Learning Expert Partners</w:t>
      </w:r>
    </w:p>
    <w:p w:rsidR="000F2619" w:rsidRDefault="00485896">
      <w:pPr>
        <w:tabs>
          <w:tab w:val="left" w:pos="0"/>
        </w:tabs>
        <w:spacing w:before="200" w:after="0" w:line="276" w:lineRule="auto"/>
        <w:ind w:left="1275"/>
        <w:rPr>
          <w:rFonts w:ascii="Arial" w:eastAsia="Arial" w:hAnsi="Arial" w:cs="Arial"/>
        </w:rPr>
      </w:pPr>
      <w:bookmarkStart w:id="99" w:name="_heading=h.2iq8gzs" w:colFirst="0" w:colLast="0"/>
      <w:bookmarkEnd w:id="99"/>
      <w:r>
        <w:rPr>
          <w:rFonts w:ascii="Arial" w:eastAsia="Arial" w:hAnsi="Arial" w:cs="Arial"/>
          <w:color w:val="222222"/>
        </w:rPr>
        <w:t>The Learning Expert Partner team in CSHR provides expert advice and consulting to the professions and functions, the nature of which depends on the specific opportunities, priorities and issues for a given profession, as well as the existing capability-building resource available to the Head of Profession/Function. They facilitate cross-profession learning around common skills needs and the sharing of best-practice between professions and functions. They provide guidance around learning, including identifying consistent definitions and leading systematic consultation with professions on central strategic projects and change programmes such as the new Civil Service Learning website.</w:t>
      </w:r>
    </w:p>
    <w:p w:rsidR="000F2619" w:rsidRDefault="00485896">
      <w:pPr>
        <w:numPr>
          <w:ilvl w:val="1"/>
          <w:numId w:val="31"/>
        </w:numPr>
        <w:tabs>
          <w:tab w:val="left" w:pos="0"/>
        </w:tabs>
        <w:spacing w:before="200" w:after="0" w:line="276" w:lineRule="auto"/>
      </w:pPr>
      <w:bookmarkStart w:id="100" w:name="_heading=h.xvir7l" w:colFirst="0" w:colLast="0"/>
      <w:bookmarkEnd w:id="100"/>
      <w:r>
        <w:rPr>
          <w:rFonts w:ascii="Arial" w:eastAsia="Arial" w:hAnsi="Arial" w:cs="Arial"/>
          <w:u w:val="single"/>
        </w:rPr>
        <w:t>Identifying shared needs</w:t>
      </w:r>
    </w:p>
    <w:p w:rsidR="000F2619" w:rsidRDefault="00485896">
      <w:pPr>
        <w:spacing w:before="120" w:after="120" w:line="276" w:lineRule="auto"/>
        <w:ind w:left="1276" w:right="140"/>
        <w:rPr>
          <w:rFonts w:ascii="Arial" w:eastAsia="Arial" w:hAnsi="Arial" w:cs="Arial"/>
        </w:rPr>
      </w:pPr>
      <w:r>
        <w:rPr>
          <w:rFonts w:ascii="Arial" w:eastAsia="Arial" w:hAnsi="Arial" w:cs="Arial"/>
        </w:rPr>
        <w:t xml:space="preserve">Professions were consulted through focus groups, interviews and surveys.   With such diverse groups and varied needs it is still important to ensure value for money learning, updating content and contextualised rather than redesigned in each case.  </w:t>
      </w:r>
    </w:p>
    <w:p w:rsidR="000F2619" w:rsidRDefault="00485896">
      <w:pPr>
        <w:numPr>
          <w:ilvl w:val="1"/>
          <w:numId w:val="31"/>
        </w:numPr>
        <w:tabs>
          <w:tab w:val="left" w:pos="0"/>
        </w:tabs>
        <w:spacing w:before="200" w:after="0" w:line="276" w:lineRule="auto"/>
        <w:rPr>
          <w:rFonts w:ascii="Arial" w:eastAsia="Arial" w:hAnsi="Arial" w:cs="Arial"/>
          <w:color w:val="222222"/>
          <w:u w:val="single"/>
        </w:rPr>
      </w:pPr>
      <w:r>
        <w:rPr>
          <w:rFonts w:ascii="Arial" w:eastAsia="Arial" w:hAnsi="Arial" w:cs="Arial"/>
          <w:color w:val="222222"/>
          <w:u w:val="single"/>
        </w:rPr>
        <w:t>Academies</w:t>
      </w:r>
    </w:p>
    <w:p w:rsidR="000F2619" w:rsidRDefault="00485896">
      <w:pPr>
        <w:spacing w:before="120" w:after="120" w:line="276" w:lineRule="auto"/>
        <w:ind w:left="1276"/>
        <w:rPr>
          <w:rFonts w:ascii="Arial" w:eastAsia="Arial" w:hAnsi="Arial" w:cs="Arial"/>
          <w:color w:val="3C4043"/>
          <w:highlight w:val="white"/>
        </w:rPr>
      </w:pPr>
      <w:r>
        <w:rPr>
          <w:rFonts w:ascii="Arial" w:eastAsia="Arial" w:hAnsi="Arial" w:cs="Arial"/>
          <w:color w:val="3C4043"/>
          <w:highlight w:val="white"/>
        </w:rPr>
        <w:t>Government academies are sponsored and delivered by departments or professions. With an emphasis on faculties of internal experts who share their knowledge and lived experiences with their peers, academies offer tailored and often blended learning for thousands of Civil Servants'.</w:t>
      </w:r>
    </w:p>
    <w:p w:rsidR="000F2619" w:rsidRDefault="00485896">
      <w:pPr>
        <w:spacing w:before="120" w:after="120" w:line="276" w:lineRule="auto"/>
        <w:ind w:left="1276"/>
        <w:rPr>
          <w:rFonts w:ascii="Arial" w:eastAsia="Arial" w:hAnsi="Arial" w:cs="Arial"/>
          <w:color w:val="222222"/>
          <w:highlight w:val="white"/>
        </w:rPr>
      </w:pPr>
      <w:r>
        <w:rPr>
          <w:rFonts w:ascii="Arial" w:eastAsia="Arial" w:hAnsi="Arial" w:cs="Arial"/>
          <w:color w:val="222222"/>
          <w:highlight w:val="white"/>
        </w:rPr>
        <w:t xml:space="preserve">Academies may require support to establish a recommended learning offer that is either part of the commodities offer or contextualised learning available across the Civil Service </w:t>
      </w:r>
      <w:r w:rsidR="000D1A5A">
        <w:rPr>
          <w:rFonts w:ascii="Arial" w:eastAsia="Arial" w:hAnsi="Arial" w:cs="Arial"/>
          <w:color w:val="222222"/>
          <w:highlight w:val="white"/>
        </w:rPr>
        <w:t>e.g.</w:t>
      </w:r>
      <w:r>
        <w:rPr>
          <w:rFonts w:ascii="Arial" w:eastAsia="Arial" w:hAnsi="Arial" w:cs="Arial"/>
          <w:color w:val="222222"/>
          <w:highlight w:val="white"/>
        </w:rPr>
        <w:t xml:space="preserve"> project management for all.  They may require learning and development specialists who can offer, learning design, facilitators or other services to support them to design career or professional standard frameworks or support build capability programmes to meet specific needs. </w:t>
      </w:r>
    </w:p>
    <w:p w:rsidR="000F2619" w:rsidRDefault="00485896">
      <w:pPr>
        <w:spacing w:before="120" w:after="120" w:line="276" w:lineRule="auto"/>
        <w:ind w:left="1276"/>
        <w:rPr>
          <w:rFonts w:ascii="Arial" w:eastAsia="Arial" w:hAnsi="Arial" w:cs="Arial"/>
          <w:color w:val="222222"/>
          <w:highlight w:val="white"/>
        </w:rPr>
      </w:pPr>
      <w:r>
        <w:rPr>
          <w:rFonts w:ascii="Arial" w:eastAsia="Arial" w:hAnsi="Arial" w:cs="Arial"/>
          <w:color w:val="222222"/>
          <w:highlight w:val="white"/>
        </w:rPr>
        <w:t xml:space="preserve">Department specific academies include the Defence Academy and the Diplomatic Academy; Cross Government professions academies include Government Finance Academy, the Commercial College, the Major Projects Leadership Academy, the Civil Service Leadership Academy and the Government Digital Service Academy. </w:t>
      </w:r>
    </w:p>
    <w:p w:rsidR="000F2619" w:rsidRDefault="00485896">
      <w:pPr>
        <w:spacing w:before="120" w:after="120" w:line="276" w:lineRule="auto"/>
        <w:ind w:left="1276"/>
        <w:rPr>
          <w:rFonts w:ascii="Arial" w:eastAsia="Arial" w:hAnsi="Arial" w:cs="Arial"/>
          <w:color w:val="222222"/>
          <w:highlight w:val="white"/>
        </w:rPr>
      </w:pPr>
      <w:r>
        <w:rPr>
          <w:rFonts w:ascii="Arial" w:eastAsia="Arial" w:hAnsi="Arial" w:cs="Arial"/>
          <w:color w:val="222222"/>
          <w:highlight w:val="white"/>
        </w:rPr>
        <w:lastRenderedPageBreak/>
        <w:t xml:space="preserve">Academies will work with Suppliers in the relevant lots to ensure that all parties are aware of learning offered across the Civil Service, to help prevent duplication and ensure that we can learn what offers the best quality and value. </w:t>
      </w:r>
    </w:p>
    <w:p w:rsidR="000F2619" w:rsidRDefault="00485896">
      <w:pPr>
        <w:numPr>
          <w:ilvl w:val="1"/>
          <w:numId w:val="31"/>
        </w:numPr>
        <w:tabs>
          <w:tab w:val="left" w:pos="0"/>
        </w:tabs>
        <w:spacing w:before="200" w:after="0" w:line="276" w:lineRule="auto"/>
        <w:rPr>
          <w:u w:val="single"/>
        </w:rPr>
      </w:pPr>
      <w:bookmarkStart w:id="101" w:name="_heading=h.3hv69ve" w:colFirst="0" w:colLast="0"/>
      <w:bookmarkEnd w:id="101"/>
      <w:r>
        <w:rPr>
          <w:rFonts w:ascii="Arial" w:eastAsia="Arial" w:hAnsi="Arial" w:cs="Arial"/>
          <w:color w:val="222222"/>
          <w:u w:val="single"/>
        </w:rPr>
        <w:t>Alignment</w:t>
      </w:r>
      <w:r>
        <w:rPr>
          <w:rFonts w:ascii="Arial" w:eastAsia="Arial" w:hAnsi="Arial" w:cs="Arial"/>
          <w:u w:val="single"/>
        </w:rPr>
        <w:t xml:space="preserve"> with professional bodies and standards</w:t>
      </w:r>
    </w:p>
    <w:p w:rsidR="000F2619" w:rsidRDefault="00485896">
      <w:pPr>
        <w:spacing w:before="120" w:after="120" w:line="276" w:lineRule="auto"/>
        <w:ind w:left="1276" w:right="140"/>
        <w:rPr>
          <w:rFonts w:ascii="Arial" w:eastAsia="Arial" w:hAnsi="Arial" w:cs="Arial"/>
        </w:rPr>
      </w:pPr>
      <w:r>
        <w:rPr>
          <w:rFonts w:ascii="Arial" w:eastAsia="Arial" w:hAnsi="Arial" w:cs="Arial"/>
        </w:rPr>
        <w:t xml:space="preserve">Many professions are closely aligned to a specific professional body e.g. the Royal Institute of Chartered Surveyors or the Chartered Institute of Personnel and Development. </w:t>
      </w:r>
    </w:p>
    <w:p w:rsidR="000F2619" w:rsidRDefault="00485896">
      <w:pPr>
        <w:spacing w:before="120" w:after="120" w:line="276" w:lineRule="auto"/>
        <w:ind w:left="1276" w:right="140"/>
        <w:rPr>
          <w:rFonts w:ascii="Arial" w:eastAsia="Arial" w:hAnsi="Arial" w:cs="Arial"/>
        </w:rPr>
      </w:pPr>
      <w:r>
        <w:rPr>
          <w:rFonts w:ascii="Arial" w:eastAsia="Arial" w:hAnsi="Arial" w:cs="Arial"/>
        </w:rPr>
        <w:t>Professions are keen to grow relationships with these organisations and draw on their expertise, networks and learning offers.  Listed below are some examples of relationships that have been developed.</w:t>
      </w:r>
    </w:p>
    <w:tbl>
      <w:tblPr>
        <w:tblStyle w:val="afffffc"/>
        <w:tblW w:w="10206"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93"/>
        <w:gridCol w:w="7513"/>
      </w:tblGrid>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Human Resources</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Chartered Institute of Personnel and Development</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Communications</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highlight w:val="white"/>
              </w:rPr>
              <w:t>Public Relations Communications Association, Market Research Society, Chartered Institute of Public Relations and Chartered Institute of Marketing</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Legal</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Solicitors Regulation Authority and Law Society</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Finance</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color w:val="222222"/>
                <w:highlight w:val="white"/>
              </w:rPr>
              <w:t>Chartered Institute of Public Finance and Accountancy and Chartered Institute of Management Accountants</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Commercial</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color w:val="222222"/>
                <w:highlight w:val="white"/>
              </w:rPr>
              <w:t>Chartered Institute of Procurement &amp; Supply</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Property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Royal Institute of Chartered Surveyors</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Planning</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Royal Town Planning Institute</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Psychology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 xml:space="preserve">British Psychological Society and </w:t>
            </w:r>
            <w:r>
              <w:rPr>
                <w:rFonts w:ascii="Arial" w:eastAsia="Arial" w:hAnsi="Arial" w:cs="Arial"/>
                <w:color w:val="0B0C0C"/>
                <w:highlight w:val="white"/>
              </w:rPr>
              <w:t xml:space="preserve">Health and Care Professions Council </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Project Delivery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Association for Project Management</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Operational Research</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The Operational Research Society</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Veterinary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Royal College of Veterinary Surgeons and British Veterinary Association</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Medical</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General Medical Council</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Knowledge and Information Management</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color w:val="0B0C0C"/>
                <w:highlight w:val="white"/>
              </w:rPr>
              <w:t>Chartered Institute for Library and Information Professionals, the Archives and Records Association, and the Information and Records Management Society</w:t>
            </w:r>
          </w:p>
        </w:tc>
      </w:tr>
    </w:tbl>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t xml:space="preserve">Where linked to an external awarding body a standard learning product will often meet needs.  Due to the unique environment of the Civil Service, many professions find </w:t>
      </w:r>
      <w:r>
        <w:rPr>
          <w:rFonts w:ascii="Arial" w:eastAsia="Arial" w:hAnsi="Arial" w:cs="Arial"/>
          <w:b/>
        </w:rPr>
        <w:t>off-the-shelf /common skills courses</w:t>
      </w:r>
      <w:r>
        <w:rPr>
          <w:rFonts w:ascii="Arial" w:eastAsia="Arial" w:hAnsi="Arial" w:cs="Arial"/>
        </w:rPr>
        <w:t xml:space="preserve"> require contextualisation (such as Law), or entirely new learning delivered by former or current civil servants (such as the Policy Profession). This requires an adaptable approach and mix of learning expertise to be able to create the right balance of learning.</w:t>
      </w:r>
    </w:p>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lastRenderedPageBreak/>
        <w:t xml:space="preserve">Many professions have developed </w:t>
      </w:r>
      <w:r>
        <w:rPr>
          <w:rFonts w:ascii="Arial" w:eastAsia="Arial" w:hAnsi="Arial" w:cs="Arial"/>
          <w:b/>
        </w:rPr>
        <w:t>professional standards</w:t>
      </w:r>
      <w:r>
        <w:rPr>
          <w:rFonts w:ascii="Arial" w:eastAsia="Arial" w:hAnsi="Arial" w:cs="Arial"/>
        </w:rPr>
        <w:t xml:space="preserve"> and </w:t>
      </w:r>
      <w:r>
        <w:rPr>
          <w:rFonts w:ascii="Arial" w:eastAsia="Arial" w:hAnsi="Arial" w:cs="Arial"/>
          <w:b/>
        </w:rPr>
        <w:t>career frameworks</w:t>
      </w:r>
      <w:r>
        <w:rPr>
          <w:rFonts w:ascii="Arial" w:eastAsia="Arial" w:hAnsi="Arial" w:cs="Arial"/>
        </w:rPr>
        <w:t xml:space="preserve">; documents describing the skills needed within different roles and levels. These aim to improve consistency in recruitment, enhance performance management, guide individual learning and identify capability gaps across government.   Many are planning to conduct </w:t>
      </w:r>
      <w:r>
        <w:rPr>
          <w:rFonts w:ascii="Arial" w:eastAsia="Arial" w:hAnsi="Arial" w:cs="Arial"/>
          <w:b/>
        </w:rPr>
        <w:t>capability assessments</w:t>
      </w:r>
      <w:r>
        <w:rPr>
          <w:rFonts w:ascii="Arial" w:eastAsia="Arial" w:hAnsi="Arial" w:cs="Arial"/>
        </w:rPr>
        <w:t xml:space="preserve"> of their professions.  To support this work professions are likely to need assessment tools and consultancy to develop effective assessments aligned to career frameworks and linked to professional development that is available. </w:t>
      </w:r>
    </w:p>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t>Professions recognise that their role in building</w:t>
      </w:r>
      <w:r>
        <w:rPr>
          <w:rFonts w:ascii="Arial" w:eastAsia="Arial" w:hAnsi="Arial" w:cs="Arial"/>
          <w:b/>
        </w:rPr>
        <w:t xml:space="preserve"> learning cultures</w:t>
      </w:r>
      <w:r>
        <w:rPr>
          <w:rFonts w:ascii="Arial" w:eastAsia="Arial" w:hAnsi="Arial" w:cs="Arial"/>
        </w:rPr>
        <w:t xml:space="preserve"> and enabling </w:t>
      </w:r>
      <w:r>
        <w:rPr>
          <w:rFonts w:ascii="Arial" w:eastAsia="Arial" w:hAnsi="Arial" w:cs="Arial"/>
          <w:b/>
        </w:rPr>
        <w:t>informal learning</w:t>
      </w:r>
      <w:r>
        <w:rPr>
          <w:rFonts w:ascii="Arial" w:eastAsia="Arial" w:hAnsi="Arial" w:cs="Arial"/>
        </w:rPr>
        <w:t xml:space="preserve"> is different than departments, due to their focus on professional expertise, rather than project-based or departmental learning. Creating social networks where peers can share learning and provide expert feedback, mentorship and sharing best practice were all mentioned in the consultation, though their success depended on the professional model adopted.  </w:t>
      </w:r>
    </w:p>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t xml:space="preserve">Many professions described an opportunity for </w:t>
      </w:r>
      <w:r>
        <w:rPr>
          <w:rFonts w:ascii="Arial" w:eastAsia="Arial" w:hAnsi="Arial" w:cs="Arial"/>
          <w:b/>
        </w:rPr>
        <w:t>knowledge-sharing between members of different professions</w:t>
      </w:r>
      <w:r>
        <w:rPr>
          <w:rFonts w:ascii="Arial" w:eastAsia="Arial" w:hAnsi="Arial" w:cs="Arial"/>
        </w:rPr>
        <w:t>, such as legal or commercial awareness across government.  While their current priority is developing their own curriculum, this may be something that could be explored in the future.</w:t>
      </w:r>
    </w:p>
    <w:p w:rsidR="005B5A91" w:rsidRDefault="005B5A91" w:rsidP="00CE61CB">
      <w:pPr>
        <w:tabs>
          <w:tab w:val="left" w:pos="0"/>
        </w:tabs>
        <w:spacing w:before="200" w:after="0" w:line="276" w:lineRule="auto"/>
        <w:rPr>
          <w:rFonts w:ascii="Arial" w:eastAsia="Arial" w:hAnsi="Arial" w:cs="Arial"/>
        </w:rPr>
      </w:pPr>
    </w:p>
    <w:tbl>
      <w:tblPr>
        <w:tblStyle w:val="afffffd"/>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02" w:name="_Toc27472398"/>
            <w:r>
              <w:rPr>
                <w:rFonts w:ascii="Arial" w:eastAsia="Arial" w:hAnsi="Arial"/>
                <w:smallCaps/>
                <w:color w:val="FFFFFF"/>
              </w:rPr>
              <w:t>ANNEX E – CIVIL SERVICE DIGITAL REQUIREMENTS</w:t>
            </w:r>
            <w:bookmarkEnd w:id="102"/>
          </w:p>
        </w:tc>
      </w:tr>
    </w:tbl>
    <w:p w:rsidR="000F2619" w:rsidRDefault="00485896">
      <w:pPr>
        <w:numPr>
          <w:ilvl w:val="0"/>
          <w:numId w:val="32"/>
        </w:numPr>
        <w:tabs>
          <w:tab w:val="left" w:pos="0"/>
        </w:tabs>
        <w:spacing w:before="200" w:after="0" w:line="276" w:lineRule="auto"/>
        <w:ind w:hanging="850"/>
        <w:rPr>
          <w:rFonts w:ascii="Arial" w:eastAsia="Arial" w:hAnsi="Arial" w:cs="Arial"/>
        </w:rPr>
      </w:pPr>
      <w:r>
        <w:rPr>
          <w:rFonts w:ascii="Arial" w:eastAsia="Arial" w:hAnsi="Arial" w:cs="Arial"/>
        </w:rPr>
        <w:t xml:space="preserve">This annex covers the digital standards that are needed to manage and deliver the learning services covered within this specification. </w:t>
      </w:r>
    </w:p>
    <w:p w:rsidR="000F2619" w:rsidRDefault="00485896">
      <w:pPr>
        <w:numPr>
          <w:ilvl w:val="0"/>
          <w:numId w:val="32"/>
        </w:numPr>
        <w:tabs>
          <w:tab w:val="left" w:pos="0"/>
        </w:tabs>
        <w:spacing w:before="200" w:after="0" w:line="276" w:lineRule="auto"/>
        <w:ind w:hanging="850"/>
        <w:rPr>
          <w:rFonts w:ascii="Arial" w:eastAsia="Arial" w:hAnsi="Arial" w:cs="Arial"/>
        </w:rPr>
      </w:pPr>
      <w:r>
        <w:rPr>
          <w:rFonts w:ascii="Arial" w:eastAsia="Arial" w:hAnsi="Arial" w:cs="Arial"/>
          <w:b/>
        </w:rPr>
        <w:t>Civil Service Learning website</w:t>
      </w:r>
    </w:p>
    <w:p w:rsidR="000F2619" w:rsidRDefault="00485896">
      <w:pPr>
        <w:numPr>
          <w:ilvl w:val="1"/>
          <w:numId w:val="66"/>
        </w:numPr>
        <w:tabs>
          <w:tab w:val="left" w:pos="0"/>
        </w:tabs>
        <w:spacing w:before="200" w:after="0" w:line="276" w:lineRule="auto"/>
        <w:rPr>
          <w:rFonts w:ascii="Arial" w:eastAsia="Arial" w:hAnsi="Arial" w:cs="Arial"/>
        </w:rPr>
      </w:pPr>
      <w:r>
        <w:rPr>
          <w:rFonts w:ascii="Arial" w:eastAsia="Arial" w:hAnsi="Arial" w:cs="Arial"/>
          <w:highlight w:val="white"/>
        </w:rPr>
        <w:t>The website provides a single route through which users can access a variety of learning from suppliers and internal CSHR, Department, Functions and Professions learning teams. The successful Suppliers, will be expected to make their learning available via the Civil service learning website.</w:t>
      </w:r>
    </w:p>
    <w:p w:rsidR="000F2619" w:rsidRDefault="00485896">
      <w:pPr>
        <w:numPr>
          <w:ilvl w:val="1"/>
          <w:numId w:val="66"/>
        </w:numPr>
        <w:tabs>
          <w:tab w:val="left" w:pos="0"/>
        </w:tabs>
        <w:spacing w:before="200" w:after="0" w:line="276" w:lineRule="auto"/>
        <w:rPr>
          <w:rFonts w:ascii="Arial" w:eastAsia="Arial" w:hAnsi="Arial" w:cs="Arial"/>
          <w:highlight w:val="white"/>
        </w:rPr>
      </w:pPr>
      <w:r>
        <w:rPr>
          <w:rFonts w:ascii="Arial" w:eastAsia="Arial" w:hAnsi="Arial" w:cs="Arial"/>
          <w:highlight w:val="white"/>
        </w:rPr>
        <w:t>The strategic objectives for the website are:</w:t>
      </w:r>
    </w:p>
    <w:p w:rsidR="000F2619" w:rsidRDefault="00485896">
      <w:pPr>
        <w:numPr>
          <w:ilvl w:val="0"/>
          <w:numId w:val="61"/>
        </w:numPr>
        <w:spacing w:before="120" w:after="120" w:line="276" w:lineRule="auto"/>
        <w:ind w:hanging="436"/>
        <w:jc w:val="both"/>
        <w:rPr>
          <w:rFonts w:ascii="Arial" w:eastAsia="Arial" w:hAnsi="Arial" w:cs="Arial"/>
          <w:highlight w:val="white"/>
        </w:rPr>
      </w:pPr>
      <w:r>
        <w:rPr>
          <w:rFonts w:ascii="Arial" w:eastAsia="Arial" w:hAnsi="Arial" w:cs="Arial"/>
          <w:highlight w:val="white"/>
        </w:rPr>
        <w:t xml:space="preserve">A single, fit-for-purpose </w:t>
      </w:r>
      <w:r>
        <w:rPr>
          <w:rFonts w:ascii="Arial" w:eastAsia="Arial" w:hAnsi="Arial" w:cs="Arial"/>
        </w:rPr>
        <w:t>Civil Service Learning website,</w:t>
      </w:r>
      <w:r>
        <w:rPr>
          <w:rFonts w:ascii="Arial" w:eastAsia="Arial" w:hAnsi="Arial" w:cs="Arial"/>
          <w:highlight w:val="white"/>
        </w:rPr>
        <w:t xml:space="preserve"> providing the training and learning opportunities required by a ‘Brilliant Civil Service’. </w:t>
      </w:r>
    </w:p>
    <w:p w:rsidR="000F2619" w:rsidRDefault="00485896">
      <w:pPr>
        <w:numPr>
          <w:ilvl w:val="0"/>
          <w:numId w:val="61"/>
        </w:numPr>
        <w:spacing w:before="120" w:after="120" w:line="276" w:lineRule="auto"/>
        <w:ind w:hanging="436"/>
        <w:jc w:val="both"/>
        <w:rPr>
          <w:rFonts w:ascii="Arial" w:eastAsia="Arial" w:hAnsi="Arial" w:cs="Arial"/>
          <w:highlight w:val="white"/>
        </w:rPr>
      </w:pPr>
      <w:r>
        <w:rPr>
          <w:rFonts w:ascii="Arial" w:eastAsia="Arial" w:hAnsi="Arial" w:cs="Arial"/>
          <w:highlight w:val="white"/>
        </w:rPr>
        <w:t xml:space="preserve">A website is informed by user-centred design principles and user requirements ensuring a consistent and user-friendly experience in line with the </w:t>
      </w:r>
      <w:r>
        <w:rPr>
          <w:rFonts w:ascii="Arial" w:eastAsia="Arial" w:hAnsi="Arial" w:cs="Arial"/>
        </w:rPr>
        <w:t xml:space="preserve">GDS Digital Service Standard.  </w:t>
      </w:r>
    </w:p>
    <w:p w:rsidR="000F2619" w:rsidRDefault="00485896">
      <w:pPr>
        <w:numPr>
          <w:ilvl w:val="0"/>
          <w:numId w:val="61"/>
        </w:numPr>
        <w:spacing w:before="120" w:after="120" w:line="276" w:lineRule="auto"/>
        <w:ind w:hanging="436"/>
        <w:jc w:val="both"/>
        <w:rPr>
          <w:rFonts w:ascii="Arial" w:eastAsia="Arial" w:hAnsi="Arial" w:cs="Arial"/>
          <w:highlight w:val="white"/>
        </w:rPr>
      </w:pPr>
      <w:r>
        <w:rPr>
          <w:rFonts w:ascii="Arial" w:eastAsia="Arial" w:hAnsi="Arial" w:cs="Arial"/>
          <w:highlight w:val="white"/>
        </w:rPr>
        <w:t>A secure and robust service that is protected against personnel security threats and delivered to NCSC specification.</w:t>
      </w:r>
    </w:p>
    <w:p w:rsidR="000F2619" w:rsidRDefault="00485896">
      <w:pPr>
        <w:numPr>
          <w:ilvl w:val="1"/>
          <w:numId w:val="66"/>
        </w:numPr>
        <w:tabs>
          <w:tab w:val="left" w:pos="0"/>
        </w:tabs>
        <w:spacing w:before="200" w:after="0" w:line="276" w:lineRule="auto"/>
        <w:rPr>
          <w:rFonts w:ascii="Arial" w:eastAsia="Arial" w:hAnsi="Arial" w:cs="Arial"/>
        </w:rPr>
      </w:pPr>
      <w:r>
        <w:rPr>
          <w:rFonts w:ascii="Arial" w:eastAsia="Arial" w:hAnsi="Arial" w:cs="Arial"/>
        </w:rPr>
        <w:t>The learning website is a new version that is expected</w:t>
      </w:r>
      <w:r w:rsidR="00DD040C">
        <w:rPr>
          <w:rFonts w:ascii="Arial" w:eastAsia="Arial" w:hAnsi="Arial" w:cs="Arial"/>
        </w:rPr>
        <w:t xml:space="preserve"> to be fully rolled out to all Departments, Professions, F</w:t>
      </w:r>
      <w:r>
        <w:rPr>
          <w:rFonts w:ascii="Arial" w:eastAsia="Arial" w:hAnsi="Arial" w:cs="Arial"/>
        </w:rPr>
        <w:t xml:space="preserve">unctions and teams before the commencement of the CSHR Call </w:t>
      </w:r>
      <w:proofErr w:type="gramStart"/>
      <w:r>
        <w:rPr>
          <w:rFonts w:ascii="Arial" w:eastAsia="Arial" w:hAnsi="Arial" w:cs="Arial"/>
        </w:rPr>
        <w:t>Off</w:t>
      </w:r>
      <w:proofErr w:type="gramEnd"/>
      <w:r>
        <w:rPr>
          <w:rFonts w:ascii="Arial" w:eastAsia="Arial" w:hAnsi="Arial" w:cs="Arial"/>
        </w:rPr>
        <w:t xml:space="preserve"> Contract. The website is intended to be the primary means by which Civil Servants across the Civil Service access their learning and their learning records. </w:t>
      </w:r>
    </w:p>
    <w:p w:rsidR="000F2619" w:rsidRDefault="00485896">
      <w:pPr>
        <w:numPr>
          <w:ilvl w:val="0"/>
          <w:numId w:val="32"/>
        </w:numPr>
        <w:tabs>
          <w:tab w:val="left" w:pos="0"/>
        </w:tabs>
        <w:spacing w:before="200" w:after="0" w:line="276" w:lineRule="auto"/>
        <w:ind w:hanging="850"/>
        <w:rPr>
          <w:rFonts w:ascii="Arial" w:eastAsia="Arial" w:hAnsi="Arial" w:cs="Arial"/>
          <w:b/>
          <w:highlight w:val="white"/>
        </w:rPr>
      </w:pPr>
      <w:r>
        <w:rPr>
          <w:rFonts w:ascii="Arial" w:eastAsia="Arial" w:hAnsi="Arial" w:cs="Arial"/>
          <w:b/>
          <w:highlight w:val="white"/>
        </w:rPr>
        <w:lastRenderedPageBreak/>
        <w:t>Technical specification</w:t>
      </w:r>
    </w:p>
    <w:p w:rsidR="000F2619" w:rsidRDefault="00485896">
      <w:pPr>
        <w:numPr>
          <w:ilvl w:val="1"/>
          <w:numId w:val="51"/>
        </w:numPr>
        <w:tabs>
          <w:tab w:val="left" w:pos="0"/>
        </w:tabs>
        <w:spacing w:before="200" w:after="0" w:line="276" w:lineRule="auto"/>
        <w:rPr>
          <w:rFonts w:ascii="Arial" w:eastAsia="Arial" w:hAnsi="Arial" w:cs="Arial"/>
        </w:rPr>
      </w:pPr>
      <w:r>
        <w:rPr>
          <w:rFonts w:ascii="Arial" w:eastAsia="Arial" w:hAnsi="Arial" w:cs="Arial"/>
          <w:highlight w:val="white"/>
        </w:rPr>
        <w:t xml:space="preserve">All learning will be expected to be uploaded to the website and the Supplier is responsible for ensuring the quality of the learning and its technical suitability for the platform. The Supplier must observe the technical specification (see table below) when designing, developing and launching learning to ensure its suitability for the platform. Any failure to meet the technical specification will be resolved at the Supplier’s own cost and at no additional cost to </w:t>
      </w:r>
      <w:r>
        <w:rPr>
          <w:rFonts w:ascii="Arial" w:eastAsia="Arial" w:hAnsi="Arial" w:cs="Arial"/>
        </w:rPr>
        <w:t xml:space="preserve">CSHR. CSHR reserves the right to update the technical specification as required. The Supplier will be expected to ensure that they are working from the most up-to-date specification when developing new products. </w:t>
      </w:r>
    </w:p>
    <w:p w:rsidR="000F2619" w:rsidRDefault="00485896">
      <w:pPr>
        <w:numPr>
          <w:ilvl w:val="1"/>
          <w:numId w:val="51"/>
        </w:numPr>
        <w:tabs>
          <w:tab w:val="left" w:pos="0"/>
        </w:tabs>
        <w:spacing w:before="200" w:after="0" w:line="276" w:lineRule="auto"/>
        <w:rPr>
          <w:rFonts w:ascii="Arial" w:eastAsia="Arial" w:hAnsi="Arial" w:cs="Arial"/>
        </w:rPr>
      </w:pPr>
      <w:r>
        <w:rPr>
          <w:rFonts w:ascii="Arial" w:eastAsia="Arial" w:hAnsi="Arial" w:cs="Arial"/>
          <w:highlight w:val="white"/>
        </w:rPr>
        <w:t>There will be some opportunity to publish learning to the website in order to ensure that data and management information is tracking correctly. However the Supplier is responsible for ensuring that all learning is developed according to the technical specification, as well as any data schemas required by CSHR, in order to ensure that reliable and accurate management information is obtained. Changes to data schemas and tagging will be subject to the appropriate Cabinet Office Governance processes.</w:t>
      </w:r>
    </w:p>
    <w:tbl>
      <w:tblPr>
        <w:tblStyle w:val="afffffe"/>
        <w:tblW w:w="9771" w:type="dxa"/>
        <w:tblBorders>
          <w:top w:val="nil"/>
          <w:left w:val="nil"/>
          <w:bottom w:val="nil"/>
          <w:right w:val="nil"/>
          <w:insideH w:val="nil"/>
          <w:insideV w:val="nil"/>
        </w:tblBorders>
        <w:tblLayout w:type="fixed"/>
        <w:tblLook w:val="0600" w:firstRow="0" w:lastRow="0" w:firstColumn="0" w:lastColumn="0" w:noHBand="1" w:noVBand="1"/>
      </w:tblPr>
      <w:tblGrid>
        <w:gridCol w:w="1833"/>
        <w:gridCol w:w="7938"/>
      </w:tblGrid>
      <w:tr w:rsidR="000F2619">
        <w:trPr>
          <w:trHeight w:val="260"/>
        </w:trPr>
        <w:tc>
          <w:tcPr>
            <w:tcW w:w="9771" w:type="dxa"/>
            <w:gridSpan w:val="2"/>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b/>
                <w:color w:val="000000"/>
              </w:rPr>
            </w:pPr>
            <w:r>
              <w:rPr>
                <w:rFonts w:ascii="Arial" w:eastAsia="Arial" w:hAnsi="Arial" w:cs="Arial"/>
                <w:b/>
                <w:color w:val="000000"/>
              </w:rPr>
              <w:t xml:space="preserve">Technical specification </w:t>
            </w:r>
          </w:p>
        </w:tc>
      </w:tr>
      <w:tr w:rsidR="000F2619">
        <w:trPr>
          <w:trHeight w:val="340"/>
        </w:trPr>
        <w:tc>
          <w:tcPr>
            <w:tcW w:w="1833"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b/>
                <w:color w:val="000000"/>
              </w:rPr>
            </w:pPr>
            <w:r>
              <w:rPr>
                <w:rFonts w:ascii="Arial" w:eastAsia="Arial" w:hAnsi="Arial" w:cs="Arial"/>
                <w:b/>
                <w:color w:val="000000"/>
              </w:rPr>
              <w:t>Criteria</w:t>
            </w:r>
          </w:p>
        </w:tc>
        <w:tc>
          <w:tcPr>
            <w:tcW w:w="7938" w:type="dxa"/>
            <w:tcBorders>
              <w:top w:val="single" w:sz="6" w:space="0" w:color="000000"/>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b/>
                <w:color w:val="000000"/>
              </w:rPr>
            </w:pPr>
            <w:r>
              <w:rPr>
                <w:rFonts w:ascii="Arial" w:eastAsia="Arial" w:hAnsi="Arial" w:cs="Arial"/>
                <w:b/>
                <w:color w:val="000000"/>
              </w:rPr>
              <w:t>Notes</w:t>
            </w:r>
          </w:p>
        </w:tc>
      </w:tr>
      <w:tr w:rsidR="000F2619">
        <w:trPr>
          <w:trHeight w:val="320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Browser Audience</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Based on browser usage of the live site:</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Internet Explorer almost accounts for 70% of the Desktop current user base</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IE11 63%,</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IE9 22%,</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IE8 13%</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IE7 2%</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Chrome 18%</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Firefox 6%</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MS Edge 4%</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Safari 2%</w:t>
            </w:r>
          </w:p>
        </w:tc>
      </w:tr>
      <w:tr w:rsidR="000F2619">
        <w:trPr>
          <w:trHeight w:val="78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Devices Support</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Designed to work on desktop and mobile devices using Responsive Design. Covering popular tablet and mobile phone resolutions.  Three general profiles Desktop (1024x768), Tablet (768x1024), Phone (360x640).</w:t>
            </w:r>
          </w:p>
        </w:tc>
      </w:tr>
      <w:tr w:rsidR="000F2619">
        <w:trPr>
          <w:trHeight w:val="106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Styling</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 xml:space="preserve">Uses or conforms to </w:t>
            </w:r>
            <w:proofErr w:type="spellStart"/>
            <w:r>
              <w:rPr>
                <w:rFonts w:ascii="Arial" w:eastAsia="Arial" w:hAnsi="Arial" w:cs="Arial"/>
                <w:color w:val="000000"/>
              </w:rPr>
              <w:t>gov</w:t>
            </w:r>
            <w:proofErr w:type="spellEnd"/>
            <w:r>
              <w:rPr>
                <w:rFonts w:ascii="Arial" w:eastAsia="Arial" w:hAnsi="Arial" w:cs="Arial"/>
                <w:color w:val="000000"/>
              </w:rPr>
              <w:t xml:space="preserve"> design pattern. As defined by</w:t>
            </w:r>
            <w:hyperlink r:id="rId42">
              <w:r>
                <w:rPr>
                  <w:rFonts w:ascii="Arial" w:eastAsia="Arial" w:hAnsi="Arial" w:cs="Arial"/>
                  <w:color w:val="1155CC"/>
                  <w:u w:val="single"/>
                </w:rPr>
                <w:t xml:space="preserve"> https://www.gov.uk/service-manual/design</w:t>
              </w:r>
            </w:hyperlink>
            <w:r>
              <w:rPr>
                <w:rFonts w:ascii="Arial" w:eastAsia="Arial" w:hAnsi="Arial" w:cs="Arial"/>
                <w:color w:val="000000"/>
              </w:rPr>
              <w:t>. Importantly the styling follows the elements guide</w:t>
            </w:r>
            <w:hyperlink r:id="rId43">
              <w:r>
                <w:rPr>
                  <w:rFonts w:ascii="Arial" w:eastAsia="Arial" w:hAnsi="Arial" w:cs="Arial"/>
                  <w:color w:val="1155CC"/>
                  <w:u w:val="single"/>
                </w:rPr>
                <w:t xml:space="preserve"> http://govuk-elements.herokuapp.com/</w:t>
              </w:r>
            </w:hyperlink>
            <w:r>
              <w:rPr>
                <w:rFonts w:ascii="Arial" w:eastAsia="Arial" w:hAnsi="Arial" w:cs="Arial"/>
                <w:color w:val="000000"/>
              </w:rPr>
              <w:t>.</w:t>
            </w:r>
          </w:p>
        </w:tc>
      </w:tr>
      <w:tr w:rsidR="000F2619">
        <w:trPr>
          <w:trHeight w:val="86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Accessibility</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Meets government accessibility guidelines.  Code and content meet WCAG level AA (all A and AA requirements as laid out in</w:t>
            </w:r>
            <w:hyperlink r:id="rId44">
              <w:r>
                <w:rPr>
                  <w:rFonts w:ascii="Arial" w:eastAsia="Arial" w:hAnsi="Arial" w:cs="Arial"/>
                  <w:color w:val="1155CC"/>
                  <w:u w:val="single"/>
                </w:rPr>
                <w:t xml:space="preserve"> https://webaim.org/standards/wcag/checklist</w:t>
              </w:r>
            </w:hyperlink>
            <w:r>
              <w:rPr>
                <w:rFonts w:ascii="Arial" w:eastAsia="Arial" w:hAnsi="Arial" w:cs="Arial"/>
                <w:color w:val="000000"/>
              </w:rPr>
              <w:t>).</w:t>
            </w:r>
          </w:p>
        </w:tc>
      </w:tr>
    </w:tbl>
    <w:p w:rsidR="000F2619" w:rsidRDefault="000F2619">
      <w:pPr>
        <w:spacing w:before="120" w:after="120" w:line="276" w:lineRule="auto"/>
        <w:rPr>
          <w:rFonts w:ascii="Arial" w:eastAsia="Arial" w:hAnsi="Arial" w:cs="Arial"/>
        </w:rPr>
      </w:pPr>
    </w:p>
    <w:tbl>
      <w:tblPr>
        <w:tblStyle w:val="affffff"/>
        <w:tblW w:w="9771" w:type="dxa"/>
        <w:tblBorders>
          <w:top w:val="nil"/>
          <w:left w:val="nil"/>
          <w:bottom w:val="nil"/>
          <w:right w:val="nil"/>
          <w:insideH w:val="nil"/>
          <w:insideV w:val="nil"/>
        </w:tblBorders>
        <w:tblLayout w:type="fixed"/>
        <w:tblLook w:val="0600" w:firstRow="0" w:lastRow="0" w:firstColumn="0" w:lastColumn="0" w:noHBand="1" w:noVBand="1"/>
      </w:tblPr>
      <w:tblGrid>
        <w:gridCol w:w="1833"/>
        <w:gridCol w:w="7938"/>
      </w:tblGrid>
      <w:tr w:rsidR="000F2619">
        <w:trPr>
          <w:trHeight w:val="360"/>
        </w:trPr>
        <w:tc>
          <w:tcPr>
            <w:tcW w:w="977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lastRenderedPageBreak/>
              <w:t>Content Packaging and Tracking (supported for MVP)</w:t>
            </w:r>
          </w:p>
        </w:tc>
      </w:tr>
      <w:tr w:rsidR="000F2619">
        <w:trPr>
          <w:trHeight w:val="52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Criteria</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Notes</w:t>
            </w:r>
          </w:p>
        </w:tc>
      </w:tr>
      <w:tr w:rsidR="000F2619">
        <w:trPr>
          <w:trHeight w:val="1720"/>
        </w:trPr>
        <w:tc>
          <w:tcPr>
            <w:tcW w:w="18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Packaging of content</w:t>
            </w:r>
          </w:p>
        </w:tc>
        <w:tc>
          <w:tcPr>
            <w:tcW w:w="793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Supported packaging formats:</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SCORM “Package Interchange Format”.  Implying that all content is supplied as a zip archive.  This needs to include a SCORM manifest file - see the next section.</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*In GOMO 3.0.  Content is exported in the “Package Interchange Format” regardless of the tracking method supplied.</w:t>
            </w:r>
          </w:p>
        </w:tc>
      </w:tr>
      <w:tr w:rsidR="000F2619">
        <w:trPr>
          <w:trHeight w:val="334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SCORM Manifest file included in the “Package Interchange Format”.</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A SCORM 1.2  imsmanifest.xml is included specifying at a minimum:</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Identifier and Title</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The first organization within the organizations element will be used to take the *identifier.</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E.g.</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/manifest/organizations/organization/title</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*The manifest supplied identifier is currently not used.</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The Launching Item</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 xml:space="preserve">The first </w:t>
            </w:r>
            <w:proofErr w:type="spellStart"/>
            <w:r>
              <w:rPr>
                <w:rFonts w:ascii="Arial" w:eastAsia="Arial" w:hAnsi="Arial" w:cs="Arial"/>
                <w:color w:val="000000"/>
              </w:rPr>
              <w:t>launchable</w:t>
            </w:r>
            <w:proofErr w:type="spellEnd"/>
            <w:r>
              <w:rPr>
                <w:rFonts w:ascii="Arial" w:eastAsia="Arial" w:hAnsi="Arial" w:cs="Arial"/>
                <w:color w:val="000000"/>
              </w:rPr>
              <w:t xml:space="preserve"> resource of </w:t>
            </w:r>
            <w:proofErr w:type="spellStart"/>
            <w:r>
              <w:rPr>
                <w:rFonts w:ascii="Arial" w:eastAsia="Arial" w:hAnsi="Arial" w:cs="Arial"/>
                <w:color w:val="000000"/>
              </w:rPr>
              <w:t>scorm</w:t>
            </w:r>
            <w:proofErr w:type="spellEnd"/>
            <w:r>
              <w:rPr>
                <w:rFonts w:ascii="Arial" w:eastAsia="Arial" w:hAnsi="Arial" w:cs="Arial"/>
                <w:color w:val="000000"/>
              </w:rPr>
              <w:t xml:space="preserve"> type </w:t>
            </w:r>
            <w:proofErr w:type="spellStart"/>
            <w:r>
              <w:rPr>
                <w:rFonts w:ascii="Arial" w:eastAsia="Arial" w:hAnsi="Arial" w:cs="Arial"/>
                <w:color w:val="000000"/>
              </w:rPr>
              <w:t>sco</w:t>
            </w:r>
            <w:proofErr w:type="spellEnd"/>
            <w:r>
              <w:rPr>
                <w:rFonts w:ascii="Arial" w:eastAsia="Arial" w:hAnsi="Arial" w:cs="Arial"/>
                <w:color w:val="000000"/>
              </w:rPr>
              <w:t xml:space="preserve"> will be taken as the start page.</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e.g.</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/manifest/resources/resource/title[@</w:t>
            </w:r>
            <w:proofErr w:type="spellStart"/>
            <w:r>
              <w:rPr>
                <w:rFonts w:ascii="Arial" w:eastAsia="Arial" w:hAnsi="Arial" w:cs="Arial"/>
                <w:color w:val="000000"/>
              </w:rPr>
              <w:t>adlcp:scormtype</w:t>
            </w:r>
            <w:proofErr w:type="spellEnd"/>
            <w:r>
              <w:rPr>
                <w:rFonts w:ascii="Arial" w:eastAsia="Arial" w:hAnsi="Arial" w:cs="Arial"/>
                <w:color w:val="000000"/>
              </w:rPr>
              <w:t>="</w:t>
            </w:r>
            <w:proofErr w:type="spellStart"/>
            <w:r>
              <w:rPr>
                <w:rFonts w:ascii="Arial" w:eastAsia="Arial" w:hAnsi="Arial" w:cs="Arial"/>
                <w:color w:val="000000"/>
              </w:rPr>
              <w:t>sco</w:t>
            </w:r>
            <w:proofErr w:type="spellEnd"/>
            <w:r>
              <w:rPr>
                <w:rFonts w:ascii="Arial" w:eastAsia="Arial" w:hAnsi="Arial" w:cs="Arial"/>
                <w:color w:val="000000"/>
              </w:rPr>
              <w:t>"]/@</w:t>
            </w:r>
            <w:proofErr w:type="spellStart"/>
            <w:r>
              <w:rPr>
                <w:rFonts w:ascii="Arial" w:eastAsia="Arial" w:hAnsi="Arial" w:cs="Arial"/>
                <w:color w:val="000000"/>
              </w:rPr>
              <w:t>href</w:t>
            </w:r>
            <w:proofErr w:type="spellEnd"/>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To Be considered</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Mastery To be defined for usefulness.</w:t>
            </w:r>
          </w:p>
        </w:tc>
      </w:tr>
      <w:tr w:rsidR="000F2619">
        <w:trPr>
          <w:trHeight w:val="390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Tracking</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Supported tracking</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 xml:space="preserve">SCORM 1.2.  LPG will replace SCORM based tracking with </w:t>
            </w:r>
            <w:proofErr w:type="spellStart"/>
            <w:r>
              <w:rPr>
                <w:rFonts w:ascii="Arial" w:eastAsia="Arial" w:hAnsi="Arial" w:cs="Arial"/>
                <w:color w:val="000000"/>
              </w:rPr>
              <w:t>xAPI</w:t>
            </w:r>
            <w:proofErr w:type="spellEnd"/>
            <w:r>
              <w:rPr>
                <w:rFonts w:ascii="Arial" w:eastAsia="Arial" w:hAnsi="Arial" w:cs="Arial"/>
                <w:color w:val="000000"/>
              </w:rPr>
              <w:t xml:space="preserve"> tracking by dynamically replacing the API with a SCORM-to-</w:t>
            </w:r>
            <w:proofErr w:type="spellStart"/>
            <w:r>
              <w:rPr>
                <w:rFonts w:ascii="Arial" w:eastAsia="Arial" w:hAnsi="Arial" w:cs="Arial"/>
                <w:color w:val="000000"/>
              </w:rPr>
              <w:t>xAPI</w:t>
            </w:r>
            <w:proofErr w:type="spellEnd"/>
            <w:r>
              <w:rPr>
                <w:rFonts w:ascii="Arial" w:eastAsia="Arial" w:hAnsi="Arial" w:cs="Arial"/>
                <w:color w:val="000000"/>
              </w:rPr>
              <w:t>-Wrapper as defined at</w:t>
            </w:r>
            <w:hyperlink r:id="rId45">
              <w:r>
                <w:rPr>
                  <w:rFonts w:ascii="Arial" w:eastAsia="Arial" w:hAnsi="Arial" w:cs="Arial"/>
                  <w:color w:val="1155CC"/>
                  <w:u w:val="single"/>
                </w:rPr>
                <w:t xml:space="preserve"> https://github.com/adlnet/SCORM-to-xAPI-Wrapper</w:t>
              </w:r>
            </w:hyperlink>
            <w:r>
              <w:rPr>
                <w:rFonts w:ascii="Arial" w:eastAsia="Arial" w:hAnsi="Arial" w:cs="Arial"/>
                <w:color w:val="000000"/>
              </w:rPr>
              <w:t>.</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proofErr w:type="spellStart"/>
            <w:r>
              <w:rPr>
                <w:rFonts w:ascii="Arial" w:eastAsia="Arial" w:hAnsi="Arial" w:cs="Arial"/>
                <w:color w:val="000000"/>
              </w:rPr>
              <w:t>xAPI</w:t>
            </w:r>
            <w:proofErr w:type="spellEnd"/>
            <w:r>
              <w:rPr>
                <w:rFonts w:ascii="Arial" w:eastAsia="Arial" w:hAnsi="Arial" w:cs="Arial"/>
                <w:color w:val="000000"/>
              </w:rPr>
              <w:t xml:space="preserve"> events will be a subset of those defined by the profile https://w3id.org/xapi/scorm</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GOMO Authored Content</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 xml:space="preserve">GOMO 3.0 authored packages will have the tracking switched to </w:t>
            </w:r>
            <w:proofErr w:type="spellStart"/>
            <w:r>
              <w:rPr>
                <w:rFonts w:ascii="Arial" w:eastAsia="Arial" w:hAnsi="Arial" w:cs="Arial"/>
                <w:color w:val="000000"/>
              </w:rPr>
              <w:t>xAPI</w:t>
            </w:r>
            <w:proofErr w:type="spellEnd"/>
            <w:r>
              <w:rPr>
                <w:rFonts w:ascii="Arial" w:eastAsia="Arial" w:hAnsi="Arial" w:cs="Arial"/>
                <w:color w:val="000000"/>
              </w:rPr>
              <w:t xml:space="preserve"> by replacing the stores content tracking format.</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 xml:space="preserve">Current </w:t>
            </w:r>
            <w:proofErr w:type="spellStart"/>
            <w:r>
              <w:rPr>
                <w:rFonts w:ascii="Arial" w:eastAsia="Arial" w:hAnsi="Arial" w:cs="Arial"/>
                <w:color w:val="000000"/>
              </w:rPr>
              <w:t>xAPI</w:t>
            </w:r>
            <w:proofErr w:type="spellEnd"/>
            <w:r>
              <w:rPr>
                <w:rFonts w:ascii="Arial" w:eastAsia="Arial" w:hAnsi="Arial" w:cs="Arial"/>
                <w:color w:val="000000"/>
              </w:rPr>
              <w:t xml:space="preserve"> events being tracked:</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Passed (check if this is more relevant than Completed, which provides its own score )</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Launched</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 xml:space="preserve">Experienced (using </w:t>
            </w:r>
            <w:proofErr w:type="spellStart"/>
            <w:r>
              <w:rPr>
                <w:rFonts w:ascii="Arial" w:eastAsia="Arial" w:hAnsi="Arial" w:cs="Arial"/>
                <w:color w:val="000000"/>
              </w:rPr>
              <w:t>Gomo’s</w:t>
            </w:r>
            <w:proofErr w:type="spellEnd"/>
            <w:r>
              <w:rPr>
                <w:rFonts w:ascii="Arial" w:eastAsia="Arial" w:hAnsi="Arial" w:cs="Arial"/>
                <w:color w:val="000000"/>
              </w:rPr>
              <w:t xml:space="preserve"> own </w:t>
            </w:r>
            <w:proofErr w:type="spellStart"/>
            <w:r>
              <w:rPr>
                <w:rFonts w:ascii="Arial" w:eastAsia="Arial" w:hAnsi="Arial" w:cs="Arial"/>
                <w:color w:val="000000"/>
              </w:rPr>
              <w:t>xAPI</w:t>
            </w:r>
            <w:proofErr w:type="spellEnd"/>
            <w:r>
              <w:rPr>
                <w:rFonts w:ascii="Arial" w:eastAsia="Arial" w:hAnsi="Arial" w:cs="Arial"/>
                <w:color w:val="000000"/>
              </w:rPr>
              <w:t xml:space="preserve"> Extension for progress)</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Completed</w:t>
            </w:r>
          </w:p>
        </w:tc>
      </w:tr>
    </w:tbl>
    <w:p w:rsidR="000F2619" w:rsidRDefault="000F2619">
      <w:pPr>
        <w:spacing w:before="120" w:after="120" w:line="276" w:lineRule="auto"/>
        <w:jc w:val="both"/>
        <w:rPr>
          <w:rFonts w:ascii="Arial" w:eastAsia="Arial" w:hAnsi="Arial" w:cs="Arial"/>
        </w:rPr>
      </w:pP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 xml:space="preserve">Website support </w:t>
      </w:r>
    </w:p>
    <w:p w:rsidR="000F2619" w:rsidRDefault="00485896">
      <w:pPr>
        <w:numPr>
          <w:ilvl w:val="1"/>
          <w:numId w:val="52"/>
        </w:numPr>
        <w:tabs>
          <w:tab w:val="left" w:pos="0"/>
        </w:tabs>
        <w:spacing w:before="200" w:after="0" w:line="276" w:lineRule="auto"/>
        <w:rPr>
          <w:rFonts w:ascii="Arial" w:eastAsia="Arial" w:hAnsi="Arial" w:cs="Arial"/>
        </w:rPr>
      </w:pPr>
      <w:r>
        <w:rPr>
          <w:rFonts w:ascii="Arial" w:eastAsia="Arial" w:hAnsi="Arial" w:cs="Arial"/>
        </w:rPr>
        <w:t>The Lot 1 Supplier shall provide first-line support for the learning website as outlined below.</w:t>
      </w:r>
    </w:p>
    <w:p w:rsidR="000F2619" w:rsidRDefault="00485896">
      <w:pPr>
        <w:numPr>
          <w:ilvl w:val="1"/>
          <w:numId w:val="52"/>
        </w:numPr>
        <w:tabs>
          <w:tab w:val="left" w:pos="0"/>
        </w:tabs>
        <w:spacing w:before="200" w:after="0" w:line="276" w:lineRule="auto"/>
        <w:rPr>
          <w:rFonts w:ascii="Arial" w:eastAsia="Arial" w:hAnsi="Arial" w:cs="Arial"/>
        </w:rPr>
      </w:pPr>
      <w:r>
        <w:rPr>
          <w:rFonts w:ascii="Arial" w:eastAsia="Arial" w:hAnsi="Arial" w:cs="Arial"/>
        </w:rPr>
        <w:lastRenderedPageBreak/>
        <w:t xml:space="preserve">This support shall include, but not be limited to, providing first-line support for any website issues and enquiries. This support desk will be accountable to the Digital Learning Team for answering phone calls and emails relating to the website, triaging these enquiries and issues appropriately and in line with the priorities agreed with the Digital Learning Team. The Supplier will be accountable to the Digital Learning Service Manager for their performance and reporting in relation to these agreements. </w:t>
      </w:r>
    </w:p>
    <w:p w:rsidR="000F2619" w:rsidRDefault="00485896">
      <w:pPr>
        <w:numPr>
          <w:ilvl w:val="1"/>
          <w:numId w:val="52"/>
        </w:numPr>
        <w:tabs>
          <w:tab w:val="left" w:pos="0"/>
        </w:tabs>
        <w:spacing w:before="200" w:after="0" w:line="276" w:lineRule="auto"/>
        <w:rPr>
          <w:rFonts w:ascii="Arial" w:eastAsia="Arial" w:hAnsi="Arial" w:cs="Arial"/>
        </w:rPr>
      </w:pPr>
      <w:r>
        <w:rPr>
          <w:rFonts w:ascii="Arial" w:eastAsia="Arial" w:hAnsi="Arial" w:cs="Arial"/>
        </w:rPr>
        <w:t xml:space="preserve">A description of the responsibilities for the Lots is below. </w:t>
      </w:r>
    </w:p>
    <w:p w:rsidR="000F2619" w:rsidRDefault="00485896">
      <w:pPr>
        <w:spacing w:before="120" w:after="120" w:line="276" w:lineRule="auto"/>
        <w:jc w:val="both"/>
        <w:rPr>
          <w:rFonts w:ascii="Arial" w:eastAsia="Arial" w:hAnsi="Arial" w:cs="Arial"/>
        </w:rPr>
      </w:pPr>
      <w:r>
        <w:rPr>
          <w:rFonts w:ascii="Arial" w:eastAsia="Arial" w:hAnsi="Arial" w:cs="Arial"/>
          <w:b/>
        </w:rPr>
        <w:t xml:space="preserve">Lot 1 </w:t>
      </w:r>
    </w:p>
    <w:tbl>
      <w:tblPr>
        <w:tblStyle w:val="affffff0"/>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662"/>
      </w:tblGrid>
      <w:tr w:rsidR="000F2619">
        <w:tc>
          <w:tcPr>
            <w:tcW w:w="3114"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Description</w:t>
            </w:r>
          </w:p>
        </w:tc>
        <w:tc>
          <w:tcPr>
            <w:tcW w:w="6662"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Details</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Answering calls regarding website issues and feedback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Provision of telephone answering service with sufficient staff levels to meet demand. Call centre staff must be trained to answer questions relating to the learning platform.</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Answering emails regarding website issues and feedback</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Provision of email answering service with sufficient staff levels to meet demand. Staff must be trained to answer questions relating to the learning platform.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Triaging enquiries to relevant internal and external contacts as needed.</w:t>
            </w:r>
          </w:p>
        </w:tc>
        <w:tc>
          <w:tcPr>
            <w:tcW w:w="6662" w:type="dxa"/>
          </w:tcPr>
          <w:p w:rsidR="000F2619" w:rsidRDefault="00485896">
            <w:pPr>
              <w:spacing w:before="120" w:after="120" w:line="276" w:lineRule="auto"/>
              <w:rPr>
                <w:rFonts w:ascii="Arial" w:eastAsia="Arial" w:hAnsi="Arial" w:cs="Arial"/>
                <w:highlight w:val="white"/>
              </w:rPr>
            </w:pPr>
            <w:r>
              <w:rPr>
                <w:rFonts w:ascii="Arial" w:eastAsia="Arial" w:hAnsi="Arial" w:cs="Arial"/>
                <w:highlight w:val="white"/>
              </w:rPr>
              <w:t xml:space="preserve">Effective and timely triage of issues, feedback and enquiries as appropriate and as agreed with the Authority and as per relevant SLAs.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Effective engagement in the business continuity and disaster recovery activities </w:t>
            </w:r>
          </w:p>
        </w:tc>
        <w:tc>
          <w:tcPr>
            <w:tcW w:w="6662" w:type="dxa"/>
          </w:tcPr>
          <w:p w:rsidR="000F2619" w:rsidRDefault="00485896">
            <w:pPr>
              <w:spacing w:before="120" w:after="120" w:line="276" w:lineRule="auto"/>
              <w:rPr>
                <w:rFonts w:ascii="Arial" w:eastAsia="Arial" w:hAnsi="Arial" w:cs="Arial"/>
                <w:highlight w:val="white"/>
              </w:rPr>
            </w:pPr>
            <w:r>
              <w:rPr>
                <w:rFonts w:ascii="Arial" w:eastAsia="Arial" w:hAnsi="Arial" w:cs="Arial"/>
                <w:highlight w:val="white"/>
              </w:rPr>
              <w:t xml:space="preserve">Timely communication of critical and high priority incidents as outlined in relevant SLAs. Providing clear and consistent messaging regarding critical and high-priority incidents to the Authority and, if required, relevant users. Follow relevant business continuity processes when involved in a critical or high-priority incident and triage appropriately. Notify the Authority if a high or critical incident is expected but not confirmed. Be an active participant in the resolution of critical or high-priority incidents and ensure that all staff are aware of their responsibilities in preparation for high or critical incidents. </w:t>
            </w:r>
          </w:p>
        </w:tc>
      </w:tr>
      <w:tr w:rsidR="000F2619">
        <w:trPr>
          <w:trHeight w:val="2960"/>
        </w:trPr>
        <w:tc>
          <w:tcPr>
            <w:tcW w:w="3114" w:type="dxa"/>
          </w:tcPr>
          <w:p w:rsidR="000F2619" w:rsidRDefault="00485896">
            <w:pPr>
              <w:spacing w:before="120" w:after="120" w:line="276" w:lineRule="auto"/>
              <w:rPr>
                <w:rFonts w:ascii="Arial" w:eastAsia="Arial" w:hAnsi="Arial" w:cs="Arial"/>
              </w:rPr>
            </w:pPr>
            <w:r>
              <w:rPr>
                <w:rFonts w:ascii="Arial" w:eastAsia="Arial" w:hAnsi="Arial" w:cs="Arial"/>
              </w:rPr>
              <w:lastRenderedPageBreak/>
              <w:t>Deliver messaging and communications as required by the Buyer relating to learning or the digital services that are required to provide that learning</w:t>
            </w:r>
          </w:p>
        </w:tc>
        <w:tc>
          <w:tcPr>
            <w:tcW w:w="6662" w:type="dxa"/>
          </w:tcPr>
          <w:p w:rsidR="000F2619" w:rsidRDefault="00485896">
            <w:pPr>
              <w:spacing w:before="120" w:after="120" w:line="276" w:lineRule="auto"/>
              <w:rPr>
                <w:rFonts w:ascii="Arial" w:eastAsia="Arial" w:hAnsi="Arial" w:cs="Arial"/>
                <w:highlight w:val="white"/>
              </w:rPr>
            </w:pPr>
            <w:r>
              <w:rPr>
                <w:rFonts w:ascii="Arial" w:eastAsia="Arial" w:hAnsi="Arial" w:cs="Arial"/>
                <w:highlight w:val="white"/>
              </w:rPr>
              <w:t xml:space="preserve">From time-to-time, the Supplier may be required to communicate messaging, with CSHR agreement, to users and other Suppliers. In these instances the Supplier should ensure that communications are timely, relevant and consistent with the approved messaging agreed with the Buyer. </w:t>
            </w:r>
            <w:r>
              <w:rPr>
                <w:rFonts w:ascii="Arial" w:eastAsia="Arial" w:hAnsi="Arial" w:cs="Arial"/>
              </w:rPr>
              <w:t>The Supplier must not do anything that undermines the Buyers learning platform or its business case and must not conduct themselves in such a way as to bring the Buyer or its digital services into disrepute.</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Provide assisted digital support to users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If required by the Buyer, the Supplier should be willing to provide assisted digital support to users, who are unable to use the Buyers website/s.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Communicate compliance with digital specifications to other Lots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The Supplier of Lot 1 should ensure that all Suppliers of others lots are aware of the responsibilities as outlined in this Annex, particularly in relation to compliance and best practices.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Encourage a digital-first approach to finding, booking, doing and recording learning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Encourage users to find and book their learning online, while not actively discouraging bookings over the phone, the Supplier should encourage a digital-first approach. </w:t>
            </w:r>
          </w:p>
        </w:tc>
      </w:tr>
    </w:tbl>
    <w:p w:rsidR="000F2619" w:rsidRDefault="00485896">
      <w:pPr>
        <w:spacing w:before="120" w:after="120" w:line="276" w:lineRule="auto"/>
        <w:jc w:val="both"/>
        <w:rPr>
          <w:rFonts w:ascii="Arial" w:eastAsia="Arial" w:hAnsi="Arial" w:cs="Arial"/>
          <w:b/>
        </w:rPr>
      </w:pPr>
      <w:r>
        <w:rPr>
          <w:rFonts w:ascii="Arial" w:eastAsia="Arial" w:hAnsi="Arial" w:cs="Arial"/>
          <w:b/>
        </w:rPr>
        <w:t>All Lots</w:t>
      </w:r>
    </w:p>
    <w:tbl>
      <w:tblPr>
        <w:tblStyle w:val="affffff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662"/>
      </w:tblGrid>
      <w:tr w:rsidR="000F2619">
        <w:tc>
          <w:tcPr>
            <w:tcW w:w="3114"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Description</w:t>
            </w:r>
          </w:p>
        </w:tc>
        <w:tc>
          <w:tcPr>
            <w:tcW w:w="6662"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Details</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Bookings and booking administration </w:t>
            </w:r>
          </w:p>
        </w:tc>
        <w:tc>
          <w:tcPr>
            <w:tcW w:w="6662" w:type="dxa"/>
          </w:tcPr>
          <w:p w:rsidR="000F2619" w:rsidRDefault="00485896">
            <w:pPr>
              <w:spacing w:before="120" w:after="120" w:line="276" w:lineRule="auto"/>
              <w:jc w:val="both"/>
              <w:rPr>
                <w:rFonts w:ascii="Arial" w:eastAsia="Arial" w:hAnsi="Arial" w:cs="Arial"/>
              </w:rPr>
            </w:pPr>
            <w:r>
              <w:rPr>
                <w:rFonts w:ascii="Arial" w:eastAsia="Arial" w:hAnsi="Arial" w:cs="Arial"/>
              </w:rPr>
              <w:t xml:space="preserve">The Supplier/s will ensure that all learning, bookings, notifications (including joining instructions and pre-learning) are conducted via the learning platform provided by CSHR, unless authorised by CSHR relevant digital governance boards to do otherwise.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Data processing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Process all data in accordance with the Security Schedule and as per the Schedule of Processing, Personal Data and Data Subjects. Ensure that all data management and retention is GDPR compliant and in line with and for the purposes outlined in relevant privacy notices. Be transparent and clearly communicate data management and usage to the Buyer for the purposes of demonstrating compliance. Willingly comply with audits as required to do so by the Buyer. To comply with any further written instructions with respect to data processing by the Buyer. Be an </w:t>
            </w:r>
            <w:r>
              <w:rPr>
                <w:rFonts w:ascii="Arial" w:eastAsia="Arial" w:hAnsi="Arial" w:cs="Arial"/>
              </w:rPr>
              <w:lastRenderedPageBreak/>
              <w:t xml:space="preserve">active participant in relevant data processing and security boards, if required by the Buyer to attend. </w:t>
            </w:r>
          </w:p>
        </w:tc>
      </w:tr>
    </w:tbl>
    <w:p w:rsidR="000F2619" w:rsidRDefault="000F2619">
      <w:pPr>
        <w:spacing w:before="120" w:after="120" w:line="276" w:lineRule="auto"/>
        <w:jc w:val="both"/>
        <w:rPr>
          <w:rFonts w:ascii="Arial" w:eastAsia="Arial" w:hAnsi="Arial" w:cs="Arial"/>
        </w:rPr>
      </w:pP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Governance and engagement</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 xml:space="preserve">The Supplier must not do anything that undermines CSHR digital services, their business cases and must not conduct themselves in such a way as to bring CSHR or its digital services into disrepute. </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 xml:space="preserve">The Supplier must not provide competing website </w:t>
      </w:r>
      <w:r w:rsidR="000D1A5A">
        <w:rPr>
          <w:rFonts w:ascii="Arial" w:eastAsia="Arial" w:hAnsi="Arial" w:cs="Arial"/>
        </w:rPr>
        <w:t>provision unless</w:t>
      </w:r>
      <w:r>
        <w:rPr>
          <w:rFonts w:ascii="Arial" w:eastAsia="Arial" w:hAnsi="Arial" w:cs="Arial"/>
        </w:rPr>
        <w:t xml:space="preserve"> approved by CSHR’s relevant digital governance boards, and must actively support the centralised learning model by providing learning via these services unless otherwise approved.  </w:t>
      </w:r>
      <w:r>
        <w:rPr>
          <w:rFonts w:ascii="Arial" w:eastAsia="Arial" w:hAnsi="Arial" w:cs="Arial"/>
          <w:highlight w:val="cyan"/>
        </w:rPr>
        <w:t xml:space="preserve"> </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The Supplier shall work with CSHR to ensure that all proposed digital products and services have been approved by the relevant digital governance structures and standards.</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 xml:space="preserve">The Supplier/s must ensure that all new digital products/services and or solutions have received the necessary approval before commencement of work. </w:t>
      </w: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Integrations</w:t>
      </w:r>
    </w:p>
    <w:p w:rsidR="000F2619" w:rsidRDefault="00485896">
      <w:pPr>
        <w:numPr>
          <w:ilvl w:val="1"/>
          <w:numId w:val="55"/>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all integrations with Civil Service systems and its Digital Services comply with Call </w:t>
      </w:r>
      <w:proofErr w:type="gramStart"/>
      <w:r w:rsidR="000D1A5A">
        <w:rPr>
          <w:rFonts w:ascii="Arial" w:eastAsia="Arial" w:hAnsi="Arial" w:cs="Arial"/>
        </w:rPr>
        <w:t>Off</w:t>
      </w:r>
      <w:proofErr w:type="gramEnd"/>
      <w:r w:rsidR="000D1A5A">
        <w:rPr>
          <w:rFonts w:ascii="Arial" w:eastAsia="Arial" w:hAnsi="Arial" w:cs="Arial"/>
        </w:rPr>
        <w:t xml:space="preserve"> Schedule</w:t>
      </w:r>
      <w:r>
        <w:rPr>
          <w:rFonts w:ascii="Arial" w:eastAsia="Arial" w:hAnsi="Arial" w:cs="Arial"/>
        </w:rPr>
        <w:t xml:space="preserve"> 9a - Security for CSHR and requirements specified by CSHR for data handling and transfers.</w:t>
      </w: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 xml:space="preserve">Ways of working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 xml:space="preserve">CSHR </w:t>
      </w:r>
      <w:r w:rsidR="000D1A5A">
        <w:rPr>
          <w:rFonts w:ascii="Arial" w:eastAsia="Arial" w:hAnsi="Arial" w:cs="Arial"/>
        </w:rPr>
        <w:t>utilises</w:t>
      </w:r>
      <w:r>
        <w:rPr>
          <w:rFonts w:ascii="Arial" w:eastAsia="Arial" w:hAnsi="Arial" w:cs="Arial"/>
        </w:rPr>
        <w:t xml:space="preserve"> an agile approach. The Supplier shall adopt agile and lean practices as required by the Buyer, engaging with CSHR by attending stand ups, sprints and show and tells as required.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they have the tools and technologies to collaborate with CSHR in meetings or be willing to attend CSHR offices as required.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The Supplier s</w:t>
      </w:r>
      <w:r w:rsidR="00DD040C">
        <w:rPr>
          <w:rFonts w:ascii="Arial" w:eastAsia="Arial" w:hAnsi="Arial" w:cs="Arial"/>
        </w:rPr>
        <w:t>hall work as ‘one’ team with</w:t>
      </w:r>
      <w:r>
        <w:rPr>
          <w:rFonts w:ascii="Arial" w:eastAsia="Arial" w:hAnsi="Arial" w:cs="Arial"/>
        </w:rPr>
        <w:t xml:space="preserve"> CSHR and always be inclusive and collaborative by default.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All documentation and outcomes should be the result of collaboration. The Supplier shall collaborate with CSHR on delivery of digital services. Where actions are required by CSHR in order to deliver the Supplier’s contractual commitments, the Supplier shall plan effectively by ensuring that delivery dates are negotiated and agreed with CSHR and its contributors. Any failure to agree dependencies or actions with the Buyer will be considered the responsibility of the Supplier.</w:t>
      </w:r>
    </w:p>
    <w:p w:rsidR="000F2619" w:rsidRDefault="00485896">
      <w:pPr>
        <w:numPr>
          <w:ilvl w:val="0"/>
          <w:numId w:val="32"/>
        </w:numPr>
        <w:tabs>
          <w:tab w:val="left" w:pos="0"/>
        </w:tabs>
        <w:spacing w:before="200" w:after="0" w:line="276" w:lineRule="auto"/>
        <w:ind w:hanging="850"/>
        <w:rPr>
          <w:rFonts w:ascii="Arial" w:eastAsia="Arial" w:hAnsi="Arial" w:cs="Arial"/>
          <w:b/>
        </w:rPr>
      </w:pPr>
      <w:bookmarkStart w:id="103" w:name="_heading=h.1x0gk37" w:colFirst="0" w:colLast="0"/>
      <w:bookmarkEnd w:id="103"/>
      <w:r>
        <w:rPr>
          <w:rFonts w:ascii="Arial" w:eastAsia="Arial" w:hAnsi="Arial" w:cs="Arial"/>
          <w:b/>
        </w:rPr>
        <w:t>Learning content and editorial permissions</w:t>
      </w:r>
    </w:p>
    <w:p w:rsidR="000F2619" w:rsidRDefault="00485896">
      <w:pPr>
        <w:numPr>
          <w:ilvl w:val="1"/>
          <w:numId w:val="60"/>
        </w:numPr>
        <w:tabs>
          <w:tab w:val="left" w:pos="0"/>
        </w:tabs>
        <w:spacing w:before="200" w:after="0" w:line="276" w:lineRule="auto"/>
        <w:rPr>
          <w:rFonts w:ascii="Arial" w:eastAsia="Arial" w:hAnsi="Arial" w:cs="Arial"/>
        </w:rPr>
      </w:pPr>
      <w:bookmarkStart w:id="104" w:name="_heading=h.4h042r0" w:colFirst="0" w:colLast="0"/>
      <w:bookmarkEnd w:id="104"/>
      <w:r>
        <w:rPr>
          <w:rFonts w:ascii="Arial" w:eastAsia="Arial" w:hAnsi="Arial" w:cs="Arial"/>
        </w:rPr>
        <w:lastRenderedPageBreak/>
        <w:t xml:space="preserve">When providing learning, the Supplier shall adhere to the most up-to-date WCAG standards to a minimum of AA. CSHR reserves the right to request alterations to any learning that fails to meet these standards at the Supplier’s cost and any resulting direct loss of revenue as a result of learning not meeting these standards will not be reimbursed to the Supplier by CSHR. </w:t>
      </w:r>
    </w:p>
    <w:p w:rsidR="000F2619" w:rsidRDefault="00485896">
      <w:pPr>
        <w:numPr>
          <w:ilvl w:val="1"/>
          <w:numId w:val="60"/>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they have the means to thoroughly test and quality assure their learning products before delivering these to CSHR. </w:t>
      </w:r>
      <w:r>
        <w:rPr>
          <w:rFonts w:ascii="Arial" w:eastAsia="Arial" w:hAnsi="Arial" w:cs="Arial"/>
          <w:highlight w:val="white"/>
        </w:rPr>
        <w:t>The Supplier shall ensure that any new or pre-existing learning is thoroughly tested ahead of launch or relaunch.</w:t>
      </w:r>
    </w:p>
    <w:p w:rsidR="000F2619" w:rsidRDefault="00485896">
      <w:pPr>
        <w:numPr>
          <w:ilvl w:val="1"/>
          <w:numId w:val="60"/>
        </w:numPr>
        <w:tabs>
          <w:tab w:val="left" w:pos="0"/>
        </w:tabs>
        <w:spacing w:before="200" w:after="0" w:line="276" w:lineRule="auto"/>
        <w:rPr>
          <w:rFonts w:ascii="Arial" w:eastAsia="Arial" w:hAnsi="Arial" w:cs="Arial"/>
          <w:highlight w:val="white"/>
        </w:rPr>
      </w:pPr>
      <w:r>
        <w:rPr>
          <w:rFonts w:ascii="Arial" w:eastAsia="Arial" w:hAnsi="Arial" w:cs="Arial"/>
        </w:rPr>
        <w:t>All Suppliers must follow the content management guidelines provided by CSHR. Failure to follow these guidelines will result in content being removed or changed. CSHR reserves the right to request alterations to any content that fails to meet these guidelines at the Supplier’s cost. Any resulting direct or indirect loss of revenue to the Supplier, as a result of content not meeting these standards, will not be reimbursed.</w:t>
      </w: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 xml:space="preserve">Access permissions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Where the Supplier requires access to the CSHR services and platforms they may require permissions. In this instance, the Supplier will be expected to observe the restrictions regarding the use of those permissions and ensure that they are compliant with the relevant permission policies.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must use permissions for the purposes for which they have been provided. The Supplier must not request permissions for their staff that are unlikely to be used for these purposes.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all of their staff understand their responsibilities when handling data.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The Supplier shall ensure that any staff with permissions to the platform have relevant required security clearances and that these are current.</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all staff hold the appropriate Security clearances and, where this is not the case, they must be willing to undergo these clearances at the Supplier’s cost.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not misuse their access permissions. Any misuse will result in permissions being removed and CSHR will not reimburse any financial losses that are incurred by the Supplier as a result of permissions being revoked.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when their staff move within or leave their organisation, and no longer require their permissions then CSHR is contacted as soon as feasibly possible so that the relevant permissions can be revoked or updated.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The Supplier shall only request permissions that are needed for performance of this contract and shall ensure that the number of requested permissions is kept to a minimum.</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lastRenderedPageBreak/>
        <w:t xml:space="preserve">The Supplier shall ensure that all staff with permissions understand their responsibilities with regards to those permissions and have been appropriately trained to use their permissions. Where training is required by CSHR there may be a charge. </w:t>
      </w:r>
    </w:p>
    <w:p w:rsidR="000F2619" w:rsidRDefault="00485896">
      <w:pPr>
        <w:numPr>
          <w:ilvl w:val="0"/>
          <w:numId w:val="32"/>
        </w:numPr>
        <w:tabs>
          <w:tab w:val="left" w:pos="0"/>
        </w:tabs>
        <w:spacing w:before="200" w:after="0" w:line="276" w:lineRule="auto"/>
        <w:ind w:hanging="850"/>
        <w:rPr>
          <w:rFonts w:ascii="Arial" w:eastAsia="Arial" w:hAnsi="Arial" w:cs="Arial"/>
        </w:rPr>
      </w:pPr>
      <w:r>
        <w:rPr>
          <w:rFonts w:ascii="Arial" w:eastAsia="Arial" w:hAnsi="Arial" w:cs="Arial"/>
          <w:b/>
        </w:rPr>
        <w:t>Functionality and enhancements</w:t>
      </w:r>
      <w:r>
        <w:rPr>
          <w:rFonts w:ascii="Arial" w:eastAsia="Arial" w:hAnsi="Arial" w:cs="Arial"/>
          <w:highlight w:val="yellow"/>
        </w:rPr>
        <w:t xml:space="preserve"> </w:t>
      </w:r>
    </w:p>
    <w:p w:rsidR="000F2619" w:rsidRDefault="00485896">
      <w:pPr>
        <w:numPr>
          <w:ilvl w:val="1"/>
          <w:numId w:val="64"/>
        </w:numPr>
        <w:tabs>
          <w:tab w:val="left" w:pos="0"/>
        </w:tabs>
        <w:spacing w:before="200" w:after="0" w:line="276" w:lineRule="auto"/>
        <w:rPr>
          <w:rFonts w:ascii="Arial" w:eastAsia="Arial" w:hAnsi="Arial" w:cs="Arial"/>
        </w:rPr>
      </w:pPr>
      <w:r>
        <w:rPr>
          <w:rFonts w:ascii="Arial" w:eastAsia="Arial" w:hAnsi="Arial" w:cs="Arial"/>
        </w:rPr>
        <w:t xml:space="preserve">If new or updated functionality is required in order to deliver, manage or optimise the Supplier’s products or processes then this will be at cost to the Supplier, unless otherwise agreed with CSHR. </w:t>
      </w:r>
    </w:p>
    <w:p w:rsidR="00F64E8D" w:rsidRDefault="00485896" w:rsidP="001D4F9B">
      <w:pPr>
        <w:numPr>
          <w:ilvl w:val="1"/>
          <w:numId w:val="64"/>
        </w:numPr>
        <w:tabs>
          <w:tab w:val="left" w:pos="0"/>
        </w:tabs>
        <w:spacing w:before="200" w:after="0" w:line="276" w:lineRule="auto"/>
        <w:rPr>
          <w:rFonts w:ascii="Arial" w:eastAsia="Arial" w:hAnsi="Arial" w:cs="Arial"/>
          <w:color w:val="222222"/>
        </w:rPr>
      </w:pPr>
      <w:r>
        <w:rPr>
          <w:rFonts w:ascii="Arial" w:eastAsia="Arial" w:hAnsi="Arial" w:cs="Arial"/>
        </w:rPr>
        <w:t xml:space="preserve">All new requests for functionality and enhancements will be subject to the relevant digital governance. Unless otherwise agreed, iterations and enhancements requested by Suppliers will be chargeable to the Supplier at cost. </w:t>
      </w:r>
    </w:p>
    <w:p w:rsidR="001D4F9B" w:rsidRPr="001D4F9B" w:rsidRDefault="001D4F9B" w:rsidP="001D4F9B">
      <w:pPr>
        <w:tabs>
          <w:tab w:val="left" w:pos="0"/>
        </w:tabs>
        <w:spacing w:before="200" w:after="0" w:line="276" w:lineRule="auto"/>
        <w:ind w:left="1275"/>
        <w:rPr>
          <w:rFonts w:ascii="Arial" w:eastAsia="Arial" w:hAnsi="Arial" w:cs="Arial"/>
          <w:color w:val="222222"/>
        </w:rPr>
      </w:pPr>
    </w:p>
    <w:tbl>
      <w:tblPr>
        <w:tblStyle w:val="affffff2"/>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05" w:name="_Toc27472399"/>
            <w:r>
              <w:rPr>
                <w:rFonts w:ascii="Arial" w:eastAsia="Arial" w:hAnsi="Arial"/>
                <w:smallCaps/>
                <w:color w:val="FFFFFF"/>
              </w:rPr>
              <w:t>ANNEX F – CIVIL SERVICE INCLUSION PRINCIPLES</w:t>
            </w:r>
            <w:bookmarkEnd w:id="105"/>
          </w:p>
        </w:tc>
      </w:tr>
    </w:tbl>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t>Background</w:t>
      </w:r>
    </w:p>
    <w:p w:rsidR="000F2619" w:rsidRDefault="00485896">
      <w:pPr>
        <w:numPr>
          <w:ilvl w:val="1"/>
          <w:numId w:val="50"/>
        </w:numPr>
        <w:tabs>
          <w:tab w:val="left" w:pos="0"/>
        </w:tabs>
        <w:spacing w:before="200" w:after="0" w:line="276" w:lineRule="auto"/>
        <w:rPr>
          <w:rFonts w:ascii="Arial" w:eastAsia="Arial" w:hAnsi="Arial" w:cs="Arial"/>
          <w:b/>
        </w:rPr>
      </w:pPr>
      <w:r>
        <w:rPr>
          <w:rFonts w:ascii="Arial" w:eastAsia="Arial" w:hAnsi="Arial" w:cs="Arial"/>
        </w:rPr>
        <w:t>The Diversity and Inclusion strategy sets out the Civil Service’s aim to be the UK’s most inclusive employer, representative of society and Modern Britain at all levels. This will require all our employees exhibiting inclusive behaviours and building inclusive leadership capability in our managers and senior leaders.</w:t>
      </w:r>
    </w:p>
    <w:p w:rsidR="000F2619" w:rsidRDefault="00485896">
      <w:pPr>
        <w:numPr>
          <w:ilvl w:val="1"/>
          <w:numId w:val="50"/>
        </w:numPr>
        <w:tabs>
          <w:tab w:val="left" w:pos="0"/>
        </w:tabs>
        <w:spacing w:before="200" w:after="0" w:line="276" w:lineRule="auto"/>
        <w:rPr>
          <w:rFonts w:ascii="Arial" w:eastAsia="Arial" w:hAnsi="Arial" w:cs="Arial"/>
        </w:rPr>
      </w:pPr>
      <w:r>
        <w:rPr>
          <w:rFonts w:ascii="Arial" w:eastAsia="Arial" w:hAnsi="Arial" w:cs="Arial"/>
        </w:rPr>
        <w:t>A key enabler in achieving this will be to ensure that inclusion principles are embedded and integrated into all Civil Service learning products.  Inclusive learning design deploys a range of training methodologies that address the needs of people of all ages, cultural and language backgrounds, sexuality, gender and ability.</w:t>
      </w:r>
    </w:p>
    <w:p w:rsidR="000F2619" w:rsidRDefault="00485896">
      <w:pPr>
        <w:numPr>
          <w:ilvl w:val="0"/>
          <w:numId w:val="49"/>
        </w:numPr>
        <w:tabs>
          <w:tab w:val="left" w:pos="0"/>
        </w:tabs>
        <w:spacing w:before="200" w:after="0" w:line="276" w:lineRule="auto"/>
        <w:ind w:hanging="992"/>
        <w:rPr>
          <w:rFonts w:ascii="Arial" w:eastAsia="Arial" w:hAnsi="Arial" w:cs="Arial"/>
        </w:rPr>
      </w:pPr>
      <w:r>
        <w:rPr>
          <w:rFonts w:ascii="Arial" w:eastAsia="Arial" w:hAnsi="Arial" w:cs="Arial"/>
        </w:rPr>
        <w:t xml:space="preserve"> </w:t>
      </w:r>
      <w:r>
        <w:rPr>
          <w:rFonts w:ascii="Arial" w:eastAsia="Arial" w:hAnsi="Arial" w:cs="Arial"/>
          <w:b/>
        </w:rPr>
        <w:t>Inclusion and Accessibility</w:t>
      </w:r>
    </w:p>
    <w:p w:rsidR="000F2619" w:rsidRDefault="00485896">
      <w:pPr>
        <w:numPr>
          <w:ilvl w:val="1"/>
          <w:numId w:val="21"/>
        </w:numPr>
        <w:tabs>
          <w:tab w:val="left" w:pos="0"/>
        </w:tabs>
        <w:spacing w:before="200" w:after="0" w:line="276" w:lineRule="auto"/>
        <w:rPr>
          <w:rFonts w:ascii="Arial" w:eastAsia="Arial" w:hAnsi="Arial" w:cs="Arial"/>
        </w:rPr>
      </w:pPr>
      <w:r>
        <w:rPr>
          <w:rFonts w:ascii="Arial" w:eastAsia="Arial" w:hAnsi="Arial" w:cs="Arial"/>
        </w:rPr>
        <w:t>Inclusion and accessibility are terms that are frequently used, often interchangeably. It is important to know the difference between these terms and their value in embedding inclusion into learning interventions.</w:t>
      </w:r>
    </w:p>
    <w:p w:rsidR="000F2619" w:rsidRDefault="00485896">
      <w:pPr>
        <w:numPr>
          <w:ilvl w:val="1"/>
          <w:numId w:val="21"/>
        </w:numPr>
        <w:tabs>
          <w:tab w:val="left" w:pos="0"/>
        </w:tabs>
        <w:spacing w:before="200" w:after="0" w:line="276" w:lineRule="auto"/>
        <w:rPr>
          <w:rFonts w:ascii="Arial" w:eastAsia="Arial" w:hAnsi="Arial" w:cs="Arial"/>
        </w:rPr>
      </w:pPr>
      <w:r>
        <w:rPr>
          <w:rFonts w:ascii="Arial" w:eastAsia="Arial" w:hAnsi="Arial" w:cs="Arial"/>
        </w:rPr>
        <w:t xml:space="preserve">Inclusive learning is concerned with creating learning products that are designed to reflect and reach as broad an audience as possible, with accessibility for different groups built in. Accessibility involves ensuring that there are no barriers preventing any person from accessing the learning, such as including images with tags to enable learners using screen readers to understand the image being used. To sum up the difference, the learning content might meet the accessibility requirements of a blind person using Job Access </w:t>
      </w:r>
      <w:proofErr w:type="gramStart"/>
      <w:r>
        <w:rPr>
          <w:rFonts w:ascii="Arial" w:eastAsia="Arial" w:hAnsi="Arial" w:cs="Arial"/>
        </w:rPr>
        <w:t>With</w:t>
      </w:r>
      <w:proofErr w:type="gramEnd"/>
      <w:r>
        <w:rPr>
          <w:rFonts w:ascii="Arial" w:eastAsia="Arial" w:hAnsi="Arial" w:cs="Arial"/>
        </w:rPr>
        <w:t xml:space="preserve"> Speech (JAWS) Assistive Software but the overall content, language and imagery might not be Lesbian, Gay </w:t>
      </w:r>
      <w:r w:rsidR="000D1A5A">
        <w:rPr>
          <w:rFonts w:ascii="Arial" w:eastAsia="Arial" w:hAnsi="Arial" w:cs="Arial"/>
        </w:rPr>
        <w:t>Bisexual</w:t>
      </w:r>
      <w:r>
        <w:rPr>
          <w:rFonts w:ascii="Arial" w:eastAsia="Arial" w:hAnsi="Arial" w:cs="Arial"/>
        </w:rPr>
        <w:t>, Transgender &amp; Intersex (LGBT&amp;I) or Black and Minority Ethnic (BAME) or age inclusive.</w:t>
      </w:r>
    </w:p>
    <w:p w:rsidR="001D4F9B" w:rsidRDefault="001D4F9B" w:rsidP="001D4F9B">
      <w:pPr>
        <w:tabs>
          <w:tab w:val="left" w:pos="0"/>
        </w:tabs>
        <w:spacing w:before="200" w:after="0" w:line="276" w:lineRule="auto"/>
        <w:ind w:left="992"/>
        <w:rPr>
          <w:rFonts w:ascii="Arial" w:eastAsia="Arial" w:hAnsi="Arial" w:cs="Arial"/>
        </w:rPr>
      </w:pPr>
    </w:p>
    <w:p w:rsidR="001D4F9B" w:rsidRDefault="001D4F9B" w:rsidP="001D4F9B">
      <w:pPr>
        <w:tabs>
          <w:tab w:val="left" w:pos="0"/>
        </w:tabs>
        <w:spacing w:before="200" w:after="0" w:line="276" w:lineRule="auto"/>
        <w:ind w:left="992"/>
        <w:rPr>
          <w:rFonts w:ascii="Arial" w:eastAsia="Arial" w:hAnsi="Arial" w:cs="Arial"/>
        </w:rPr>
      </w:pPr>
    </w:p>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lastRenderedPageBreak/>
        <w:t>Inclusive Civil Service</w:t>
      </w:r>
    </w:p>
    <w:p w:rsidR="000F2619" w:rsidRDefault="00485896">
      <w:pPr>
        <w:numPr>
          <w:ilvl w:val="1"/>
          <w:numId w:val="23"/>
        </w:numPr>
        <w:tabs>
          <w:tab w:val="left" w:pos="0"/>
        </w:tabs>
        <w:spacing w:before="200" w:after="0" w:line="276" w:lineRule="auto"/>
        <w:rPr>
          <w:rFonts w:ascii="Arial" w:eastAsia="Arial" w:hAnsi="Arial" w:cs="Arial"/>
          <w:b/>
        </w:rPr>
      </w:pPr>
      <w:r>
        <w:rPr>
          <w:rFonts w:ascii="Arial" w:eastAsia="Arial" w:hAnsi="Arial" w:cs="Arial"/>
        </w:rPr>
        <w:t>Creating a more inclusive Civil Service requires a more joined up approach, more unified ways of delivering services and creating policy, sharing of ideas and replicating best practice across government. We will only truly achieve this if we create an inclusive culture right across the Civil Service that genuinely values diversity and difference, and that welcomes new thinking and makes everyone feel included and able to give their best.</w:t>
      </w:r>
    </w:p>
    <w:p w:rsidR="000F2619" w:rsidRDefault="00485896">
      <w:pPr>
        <w:numPr>
          <w:ilvl w:val="1"/>
          <w:numId w:val="23"/>
        </w:numPr>
        <w:tabs>
          <w:tab w:val="left" w:pos="0"/>
        </w:tabs>
        <w:spacing w:before="200" w:after="0" w:line="276" w:lineRule="auto"/>
        <w:rPr>
          <w:rFonts w:ascii="Arial" w:eastAsia="Arial" w:hAnsi="Arial" w:cs="Arial"/>
          <w:b/>
        </w:rPr>
      </w:pPr>
      <w:r>
        <w:rPr>
          <w:rFonts w:ascii="Arial" w:eastAsia="Arial" w:hAnsi="Arial" w:cs="Arial"/>
        </w:rPr>
        <w:t xml:space="preserve">We want all civil servants to recognise that there is value in difference and to understand what it means to be able to bring your whole self to work. We want every Civil Servant to know and feel that they are part of an organisation that values and supports them. Everyone has a role to play in making the Civil Service a more inclusive place to work, whether they are line managers, frontline staff interacting with customers or senior leaders. We will expect all our employees to adopt “Challenge, Champion, Change” principles, which require individuals to: </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Challenge your assumptions and those of others;</w:t>
      </w:r>
    </w:p>
    <w:p w:rsidR="000F2619" w:rsidRDefault="00485896">
      <w:pPr>
        <w:numPr>
          <w:ilvl w:val="0"/>
          <w:numId w:val="71"/>
        </w:numPr>
        <w:pBdr>
          <w:top w:val="nil"/>
          <w:left w:val="nil"/>
          <w:bottom w:val="nil"/>
          <w:right w:val="nil"/>
          <w:between w:val="nil"/>
        </w:pBdr>
        <w:spacing w:after="0" w:line="276" w:lineRule="auto"/>
        <w:ind w:left="2127"/>
        <w:rPr>
          <w:rFonts w:ascii="Arial" w:eastAsia="Arial" w:hAnsi="Arial" w:cs="Arial"/>
          <w:color w:val="000000"/>
        </w:rPr>
      </w:pPr>
      <w:r>
        <w:rPr>
          <w:rFonts w:ascii="Arial" w:eastAsia="Arial" w:hAnsi="Arial" w:cs="Arial"/>
          <w:color w:val="000000"/>
        </w:rPr>
        <w:t>Champion difference and the value it brings; and</w:t>
      </w:r>
    </w:p>
    <w:p w:rsidR="000F2619" w:rsidRDefault="00485896">
      <w:pPr>
        <w:numPr>
          <w:ilvl w:val="0"/>
          <w:numId w:val="71"/>
        </w:numPr>
        <w:pBdr>
          <w:top w:val="nil"/>
          <w:left w:val="nil"/>
          <w:bottom w:val="nil"/>
          <w:right w:val="nil"/>
          <w:between w:val="nil"/>
        </w:pBdr>
        <w:spacing w:after="120" w:line="276" w:lineRule="auto"/>
        <w:ind w:left="2127"/>
        <w:rPr>
          <w:rFonts w:ascii="Arial" w:eastAsia="Arial" w:hAnsi="Arial" w:cs="Arial"/>
          <w:color w:val="000000"/>
        </w:rPr>
      </w:pPr>
      <w:r>
        <w:rPr>
          <w:rFonts w:ascii="Arial" w:eastAsia="Arial" w:hAnsi="Arial" w:cs="Arial"/>
          <w:color w:val="000000"/>
        </w:rPr>
        <w:t>Challenge your outlook and approach.</w:t>
      </w:r>
    </w:p>
    <w:p w:rsidR="000F2619" w:rsidRDefault="00485896">
      <w:pPr>
        <w:numPr>
          <w:ilvl w:val="0"/>
          <w:numId w:val="49"/>
        </w:numPr>
        <w:tabs>
          <w:tab w:val="left" w:pos="0"/>
        </w:tabs>
        <w:spacing w:before="200" w:after="0" w:line="276" w:lineRule="auto"/>
        <w:ind w:hanging="992"/>
        <w:rPr>
          <w:rFonts w:ascii="Arial" w:eastAsia="Arial" w:hAnsi="Arial" w:cs="Arial"/>
        </w:rPr>
      </w:pPr>
      <w:r>
        <w:rPr>
          <w:rFonts w:ascii="Arial" w:eastAsia="Arial" w:hAnsi="Arial" w:cs="Arial"/>
          <w:b/>
        </w:rPr>
        <w:t>Diversity &amp; Inclusion Principles and Behaviours</w:t>
      </w:r>
    </w:p>
    <w:p w:rsidR="000F2619" w:rsidRDefault="00485896">
      <w:pPr>
        <w:numPr>
          <w:ilvl w:val="1"/>
          <w:numId w:val="25"/>
        </w:numPr>
        <w:tabs>
          <w:tab w:val="left" w:pos="0"/>
        </w:tabs>
        <w:spacing w:before="200" w:after="0" w:line="276" w:lineRule="auto"/>
        <w:rPr>
          <w:rFonts w:ascii="Arial" w:eastAsia="Arial" w:hAnsi="Arial" w:cs="Arial"/>
        </w:rPr>
      </w:pPr>
      <w:r>
        <w:rPr>
          <w:rFonts w:ascii="Arial" w:eastAsia="Arial" w:hAnsi="Arial" w:cs="Arial"/>
        </w:rPr>
        <w:t>The learning design content should seek to incorporate/support the following D&amp;I principles and behaviours: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 xml:space="preserve">Valuing difference and building an inclusive culture will deliver improved business performance through increased employee engagement and better decision making. </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Effective leaders actively seek out and develop diverse talent.</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Show leadership by developing an open, positive and inclusive culture in the team.</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Use the diversity in the team to introduce fresh thinking and innovation to improve business performance.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Recognise the importance of individual differences, use this to plan the right development for each member of the team.</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Recognise and overcome personal barriers to managing and thinking inclusively. Know what the potential barriers are to building an inclusive culture, take action to overcome them.</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Champion good practice in diversity and inclusion, including positive action initiatives, mentoring, and using role models.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 xml:space="preserve">Recognise and challenge inappropriate behaviour such as bullying, harassment and discrimination. </w:t>
      </w:r>
    </w:p>
    <w:p w:rsidR="001D4F9B" w:rsidRDefault="001D4F9B" w:rsidP="001D4F9B">
      <w:pPr>
        <w:pBdr>
          <w:top w:val="nil"/>
          <w:left w:val="nil"/>
          <w:bottom w:val="nil"/>
          <w:right w:val="nil"/>
          <w:between w:val="nil"/>
        </w:pBdr>
        <w:spacing w:before="120" w:after="0" w:line="276" w:lineRule="auto"/>
        <w:rPr>
          <w:rFonts w:ascii="Arial" w:eastAsia="Arial" w:hAnsi="Arial" w:cs="Arial"/>
          <w:color w:val="000000"/>
        </w:rPr>
      </w:pPr>
    </w:p>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lastRenderedPageBreak/>
        <w:t xml:space="preserve">Inclusive Learning Design Principles </w:t>
      </w:r>
    </w:p>
    <w:p w:rsidR="000F2619" w:rsidRDefault="00485896">
      <w:pPr>
        <w:numPr>
          <w:ilvl w:val="1"/>
          <w:numId w:val="2"/>
        </w:numPr>
        <w:tabs>
          <w:tab w:val="left" w:pos="0"/>
        </w:tabs>
        <w:spacing w:before="200" w:after="0" w:line="276" w:lineRule="auto"/>
        <w:rPr>
          <w:rFonts w:ascii="Arial" w:eastAsia="Arial" w:hAnsi="Arial" w:cs="Arial"/>
        </w:rPr>
      </w:pPr>
      <w:r>
        <w:rPr>
          <w:rFonts w:ascii="Arial" w:eastAsia="Arial" w:hAnsi="Arial" w:cs="Arial"/>
        </w:rPr>
        <w:t>The learning content will adhere to the following inclusion design principles: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Design content, training methods and materials should be motivating and relevant to students with diverse characteristics, such as age, gender, and culture, and also different learning and communication styles. It will be free of cultural, racial, age, gender and sexual orientation bias, stereotyping and discrimination.</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Design content enables equality of opportunity and access to the learning can be adapted to meet disability or other particular needs.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Learning content should incorporate multiple examples and perspectives to make specific concepts relevant to individuals with diverse characteristics such as age, ability, gender, ethnicity, race, socioeconomic status, and interests.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Learning content should challenge assumptions that members of certain groups (e.g., students with certain types of disabilities or from specific racial or ethnic groups) are less capable than others and will require certain types of assistance.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In identifying, developing and framing learning content consider how case studies/learning content used to convey key learning points will be received differently by men/women, older/younger people, LGBT&amp;I people, disabled people, BAME, religious and cultural groups.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All learning material in hard copy, electronic format and on websites will fully satisfy clearly set out Accessibility Standards to ensure that all learning materials/content is universally accessible. The standards will include using recommended font sizes, subtitled videos, providing transcriptions for audio presentations and testing learning in electronic format in a live environment prior to live running.</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Joining instructions and pre course work should encourage learners to disclose individual requirements for disability-related adjustments and other learning needs.</w:t>
      </w:r>
    </w:p>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t>Delivery Method to Reinforce Diversity &amp; Inclusion Messages/Behaviours</w:t>
      </w:r>
    </w:p>
    <w:p w:rsidR="000F2619" w:rsidRDefault="00485896">
      <w:pPr>
        <w:numPr>
          <w:ilvl w:val="1"/>
          <w:numId w:val="5"/>
        </w:numPr>
        <w:tabs>
          <w:tab w:val="left" w:pos="0"/>
        </w:tabs>
        <w:spacing w:before="200" w:after="0" w:line="276" w:lineRule="auto"/>
        <w:rPr>
          <w:rFonts w:ascii="Arial" w:eastAsia="Arial" w:hAnsi="Arial" w:cs="Arial"/>
        </w:rPr>
      </w:pPr>
      <w:r>
        <w:rPr>
          <w:rFonts w:ascii="Arial" w:eastAsia="Arial" w:hAnsi="Arial" w:cs="Arial"/>
        </w:rPr>
        <w:t>The learning design content will reference appropriate inclusive facilitation skills that we will expect all trainers to adhere to in delivering face to face design content, such as: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Facilitators should consider potential variation in individual skills, learning styles and preferences, sage, gender, sexual orientation, culture, abilities and disabilities in selecting appropriate strategies for the delivery of face-to-face classroom activities.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Consider your audience to be as diverse as possible to avoid unintentionally excluding some learners.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lastRenderedPageBreak/>
        <w:t>Create a welcoming and inclusive environment for all students, encouraging the sharing of multiple, diverse perspectives.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Use inclusive language which reflects the social and cultural diversity of your audience. This means avoiding language that discriminates, excludes or undermines individual and groups of people.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Arrange seating to encourage participation, giving each participant a clear line of sight to the instructor and visual aids and allowing room for wheelchairs, personal assistants, sign language interpreters, and assistive technology.</w:t>
      </w:r>
    </w:p>
    <w:p w:rsidR="000F2619" w:rsidRDefault="000F2619">
      <w:pPr>
        <w:rPr>
          <w:rFonts w:ascii="Arial" w:eastAsia="Arial" w:hAnsi="Arial" w:cs="Arial"/>
        </w:rPr>
      </w:pPr>
    </w:p>
    <w:tbl>
      <w:tblPr>
        <w:tblStyle w:val="affffff3"/>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06" w:name="_Toc27472400"/>
            <w:r>
              <w:rPr>
                <w:rFonts w:ascii="Arial" w:eastAsia="Arial" w:hAnsi="Arial"/>
                <w:smallCaps/>
                <w:color w:val="FFFFFF"/>
              </w:rPr>
              <w:t>ANNEX G – CIVIL SERVICE MANAGEMENT INFORMATION AND EVALUATION</w:t>
            </w:r>
            <w:bookmarkEnd w:id="106"/>
          </w:p>
        </w:tc>
      </w:tr>
    </w:tbl>
    <w:p w:rsidR="000F2619" w:rsidRDefault="00485896">
      <w:pPr>
        <w:numPr>
          <w:ilvl w:val="0"/>
          <w:numId w:val="38"/>
        </w:numPr>
        <w:tabs>
          <w:tab w:val="left" w:pos="0"/>
        </w:tabs>
        <w:spacing w:before="200" w:after="0" w:line="276" w:lineRule="auto"/>
        <w:ind w:left="0" w:hanging="426"/>
        <w:rPr>
          <w:rFonts w:ascii="Arial" w:eastAsia="Arial" w:hAnsi="Arial" w:cs="Arial"/>
          <w:color w:val="222222"/>
        </w:rPr>
      </w:pPr>
      <w:r>
        <w:rPr>
          <w:rFonts w:ascii="Arial" w:eastAsia="Arial" w:hAnsi="Arial" w:cs="Arial"/>
          <w:color w:val="222222"/>
        </w:rPr>
        <w:t>This annex is concerned with Management Information and Evaluation as relates to learners’ engagement in learning and their and others’ feedback on the quality and impact of learning.</w:t>
      </w:r>
    </w:p>
    <w:p w:rsidR="000F2619" w:rsidRDefault="00485896">
      <w:pPr>
        <w:numPr>
          <w:ilvl w:val="0"/>
          <w:numId w:val="38"/>
        </w:numPr>
        <w:tabs>
          <w:tab w:val="left" w:pos="0"/>
        </w:tabs>
        <w:spacing w:before="200" w:after="0" w:line="276" w:lineRule="auto"/>
        <w:ind w:left="0" w:hanging="426"/>
        <w:rPr>
          <w:rFonts w:ascii="Arial" w:eastAsia="Arial" w:hAnsi="Arial" w:cs="Arial"/>
          <w:b/>
        </w:rPr>
      </w:pPr>
      <w:bookmarkStart w:id="107" w:name="_heading=h.2w5ecyt" w:colFirst="0" w:colLast="0"/>
      <w:bookmarkEnd w:id="107"/>
      <w:r>
        <w:rPr>
          <w:rFonts w:ascii="Arial" w:eastAsia="Arial" w:hAnsi="Arial" w:cs="Arial"/>
          <w:b/>
        </w:rPr>
        <w:t>Overview</w:t>
      </w:r>
    </w:p>
    <w:p w:rsidR="000F2619" w:rsidRDefault="00485896">
      <w:pPr>
        <w:numPr>
          <w:ilvl w:val="1"/>
          <w:numId w:val="7"/>
        </w:numPr>
        <w:tabs>
          <w:tab w:val="left" w:pos="0"/>
        </w:tabs>
        <w:spacing w:before="200" w:after="0" w:line="276" w:lineRule="auto"/>
        <w:rPr>
          <w:rFonts w:ascii="Arial" w:eastAsia="Arial" w:hAnsi="Arial" w:cs="Arial"/>
          <w:color w:val="222222"/>
        </w:rPr>
      </w:pPr>
      <w:r>
        <w:rPr>
          <w:rFonts w:ascii="Arial" w:eastAsia="Arial" w:hAnsi="Arial" w:cs="Arial"/>
          <w:color w:val="222222"/>
        </w:rPr>
        <w:t>The broad principles are that CSHR and its customers (principally departments and professions) need to be able to easily and securely access accurate, complete information on engagement with and the impact of learning:</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 xml:space="preserve">online reporting - depending on context this may mean facilitating access via reporting interfaces as a means (privately) to share dashboards; </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proofErr w:type="gramStart"/>
      <w:r>
        <w:rPr>
          <w:rFonts w:ascii="Arial" w:eastAsia="Arial" w:hAnsi="Arial" w:cs="Arial"/>
          <w:color w:val="222222"/>
        </w:rPr>
        <w:t>data</w:t>
      </w:r>
      <w:proofErr w:type="gramEnd"/>
      <w:r>
        <w:rPr>
          <w:rFonts w:ascii="Arial" w:eastAsia="Arial" w:hAnsi="Arial" w:cs="Arial"/>
          <w:color w:val="222222"/>
        </w:rPr>
        <w:t xml:space="preserve"> feeds - some contexts will necessitate the use of API, SQL server or their equivalents to provide access to data for CSHR and their approved customer departments, professions or other partners. CSHR will be able to draw the data sets for use in comprehensive HR analytics and services. Online reporting and data feeds are not mutually exclusive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In both cases it will be the supplier’s responsibility to ensure compatibility between chosen platforms/media and customers’ infrastructures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in “real time”</w:t>
      </w:r>
      <w:r>
        <w:rPr>
          <w:rFonts w:ascii="Arial" w:eastAsia="Arial" w:hAnsi="Arial" w:cs="Arial"/>
          <w:color w:val="222222"/>
          <w:vertAlign w:val="superscript"/>
        </w:rPr>
        <w:footnoteReference w:id="3"/>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in aggregate and at the individual transaction (</w:t>
      </w:r>
      <w:r w:rsidR="000D1A5A">
        <w:rPr>
          <w:rFonts w:ascii="Arial" w:eastAsia="Arial" w:hAnsi="Arial" w:cs="Arial"/>
          <w:color w:val="222222"/>
        </w:rPr>
        <w:t>e.g.</w:t>
      </w:r>
      <w:r>
        <w:rPr>
          <w:rFonts w:ascii="Arial" w:eastAsia="Arial" w:hAnsi="Arial" w:cs="Arial"/>
          <w:color w:val="222222"/>
        </w:rPr>
        <w:t xml:space="preserve"> booking) or response (</w:t>
      </w:r>
      <w:r w:rsidR="000D1A5A">
        <w:rPr>
          <w:rFonts w:ascii="Arial" w:eastAsia="Arial" w:hAnsi="Arial" w:cs="Arial"/>
          <w:color w:val="222222"/>
        </w:rPr>
        <w:t>i.e.</w:t>
      </w:r>
      <w:r>
        <w:rPr>
          <w:rFonts w:ascii="Arial" w:eastAsia="Arial" w:hAnsi="Arial" w:cs="Arial"/>
          <w:color w:val="222222"/>
        </w:rPr>
        <w:t xml:space="preserve"> with respect to evaluations) level</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routinely and in response to ad hoc requests (including customer queries, Freedom of Information (FOI) requests and Ministerial and Parliamentary Queries)</w:t>
      </w:r>
    </w:p>
    <w:p w:rsidR="000F2619" w:rsidRDefault="00485896">
      <w:pPr>
        <w:numPr>
          <w:ilvl w:val="1"/>
          <w:numId w:val="7"/>
        </w:numPr>
        <w:tabs>
          <w:tab w:val="left" w:pos="0"/>
        </w:tabs>
        <w:spacing w:before="200" w:after="0" w:line="276" w:lineRule="auto"/>
        <w:rPr>
          <w:rFonts w:ascii="Arial" w:eastAsia="Arial" w:hAnsi="Arial" w:cs="Arial"/>
          <w:color w:val="222222"/>
        </w:rPr>
      </w:pPr>
      <w:r>
        <w:rPr>
          <w:rFonts w:ascii="Arial" w:eastAsia="Arial" w:hAnsi="Arial" w:cs="Arial"/>
          <w:color w:val="222222"/>
        </w:rPr>
        <w:t xml:space="preserve">The Suppliers shall provide complete, accurate and timely data to enable this management information and evaluation activity. Strategic discussions and decisions will be made with the Service Integrator on their role in providing an online reporting </w:t>
      </w:r>
      <w:r>
        <w:rPr>
          <w:rFonts w:ascii="Arial" w:eastAsia="Arial" w:hAnsi="Arial" w:cs="Arial"/>
          <w:color w:val="222222"/>
        </w:rPr>
        <w:lastRenderedPageBreak/>
        <w:t>service to meet department and profession needs. This could include providing the end-to-end online reporting service (alongsid</w:t>
      </w:r>
      <w:r w:rsidR="00DD040C">
        <w:rPr>
          <w:rFonts w:ascii="Arial" w:eastAsia="Arial" w:hAnsi="Arial" w:cs="Arial"/>
          <w:color w:val="222222"/>
        </w:rPr>
        <w:t>e the complete data feed for</w:t>
      </w:r>
      <w:r>
        <w:rPr>
          <w:rFonts w:ascii="Arial" w:eastAsia="Arial" w:hAnsi="Arial" w:cs="Arial"/>
          <w:color w:val="222222"/>
        </w:rPr>
        <w:t xml:space="preserve"> CSHR) or a hybrid model working in collaboration with the CSHR/third-party to provide the service.</w:t>
      </w:r>
    </w:p>
    <w:p w:rsidR="000F2619" w:rsidRDefault="00485896">
      <w:pPr>
        <w:numPr>
          <w:ilvl w:val="0"/>
          <w:numId w:val="38"/>
        </w:numPr>
        <w:tabs>
          <w:tab w:val="left" w:pos="0"/>
        </w:tabs>
        <w:spacing w:before="200" w:after="0" w:line="276" w:lineRule="auto"/>
        <w:ind w:left="0" w:hanging="426"/>
        <w:rPr>
          <w:rFonts w:ascii="Arial" w:eastAsia="Arial" w:hAnsi="Arial" w:cs="Arial"/>
          <w:b/>
        </w:rPr>
      </w:pPr>
      <w:bookmarkStart w:id="108" w:name="_heading=h.1baon6m" w:colFirst="0" w:colLast="0"/>
      <w:bookmarkEnd w:id="108"/>
      <w:r>
        <w:rPr>
          <w:rFonts w:ascii="Arial" w:eastAsia="Arial" w:hAnsi="Arial" w:cs="Arial"/>
          <w:b/>
        </w:rPr>
        <w:t>Responsibilities of the Service Integrator</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One of the principles of the Lot 1 Service Integrator is that CSHR customers have a single point of contact to engage in and manage learning. Similarly, reporting on learning needs to be accessible in a single location: The Lot 1 Service Integrator will be responsible for managing and enforcing information standards between other Lot Suppliers, contractors, subcontractors and collating information from these and, where agreed with the CSHR, internal Civil Service learning provision</w:t>
      </w:r>
      <w:r>
        <w:rPr>
          <w:rFonts w:ascii="Arial" w:eastAsia="Arial" w:hAnsi="Arial" w:cs="Arial"/>
          <w:vertAlign w:val="superscript"/>
        </w:rPr>
        <w:footnoteReference w:id="4"/>
      </w:r>
      <w:r>
        <w:rPr>
          <w:rFonts w:ascii="Arial" w:eastAsia="Arial" w:hAnsi="Arial" w:cs="Arial"/>
        </w:rPr>
        <w:t xml:space="preserve"> to deliver timely, accurate and consistent reporting on learning engagement and feedback.</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All Lot Suppliers shall be responsible for delivering scalable solutions to evaluate learning, working in collaboration with CSHR to incorporate all feedback on learning in one place. CSHR will provide tiered evaluation templates (i.e. involving more extensive evaluation for longer / more involved programmes of learning) allowing evaluation surveys to reflect the learning they evaluate (e.g. tailoring question wording explicitly to refer to learning objectives) and gauging feedback on learners’ opinion on the learning, their expectation and experience of its application and their and their nominees’ views on its impact.</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The Supplier shall issue online evaluations to learners: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within 24hours of engagement with learning (this will be a full survey for classroom-based learning or analogous online content, or a significantly lighter touch survey for shorter interventions like reading an article or watching a video)</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after they have had an opportunity to apply the learning (probably around 2 months after completing a topic) for more substantial learning interventions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proofErr w:type="gramStart"/>
      <w:r>
        <w:rPr>
          <w:rFonts w:ascii="Arial" w:eastAsia="Arial" w:hAnsi="Arial" w:cs="Arial"/>
          <w:color w:val="222222"/>
        </w:rPr>
        <w:t>where</w:t>
      </w:r>
      <w:proofErr w:type="gramEnd"/>
      <w:r>
        <w:rPr>
          <w:rFonts w:ascii="Arial" w:eastAsia="Arial" w:hAnsi="Arial" w:cs="Arial"/>
          <w:color w:val="222222"/>
        </w:rPr>
        <w:t xml:space="preserve"> appropriate, to learners’ nominees (</w:t>
      </w:r>
      <w:r w:rsidR="000D1A5A">
        <w:rPr>
          <w:rFonts w:ascii="Arial" w:eastAsia="Arial" w:hAnsi="Arial" w:cs="Arial"/>
          <w:color w:val="222222"/>
        </w:rPr>
        <w:t>e.g.</w:t>
      </w:r>
      <w:r>
        <w:rPr>
          <w:rFonts w:ascii="Arial" w:eastAsia="Arial" w:hAnsi="Arial" w:cs="Arial"/>
          <w:color w:val="222222"/>
        </w:rPr>
        <w:t xml:space="preserve"> line managers) to provide feedback on learners after learning has an opportunity to affect performance (probably 3-6 months after completing a topic or programme) for high impact interventions, </w:t>
      </w:r>
      <w:r w:rsidR="000D1A5A">
        <w:rPr>
          <w:rFonts w:ascii="Arial" w:eastAsia="Arial" w:hAnsi="Arial" w:cs="Arial"/>
          <w:color w:val="222222"/>
        </w:rPr>
        <w:t>e.g.</w:t>
      </w:r>
      <w:r>
        <w:rPr>
          <w:rFonts w:ascii="Arial" w:eastAsia="Arial" w:hAnsi="Arial" w:cs="Arial"/>
          <w:color w:val="222222"/>
        </w:rPr>
        <w:t xml:space="preserve"> programmes.</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 xml:space="preserve">The Supplier shall be responsible for ensuring learning engagements are evaluated sufficiently robustly (including in sufficient volumes) to present statistically valid evidence of learning quality at the product, supplier and Framework Agreement level and informative views at the event level. </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 xml:space="preserve">The Supplier shall work with CSHR to test the impact of variations to how they evaluate learning (e.g. survey timing and/or content) and feeding these back to develop the scaled model over the life of the contract. </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lastRenderedPageBreak/>
        <w:t xml:space="preserve">The Supplier shall work with CSHR, Departments, Professions or Functions (including on a chargeable basis) to develop event or programme specific variations or approaches to evaluations, for example to examine specific areas not covered by the standard evaluation template (e.g. delegates’ impressions of an event-specific use of technology) or to develop deeper and/or qualitative insights, for example looking in greater detail at business impacts. </w:t>
      </w:r>
    </w:p>
    <w:p w:rsidR="000F2619" w:rsidRDefault="00485896">
      <w:pPr>
        <w:numPr>
          <w:ilvl w:val="0"/>
          <w:numId w:val="38"/>
        </w:numPr>
        <w:tabs>
          <w:tab w:val="left" w:pos="0"/>
        </w:tabs>
        <w:spacing w:before="200" w:after="0" w:line="276" w:lineRule="auto"/>
        <w:ind w:left="0" w:hanging="426"/>
        <w:rPr>
          <w:rFonts w:ascii="Arial" w:eastAsia="Arial" w:hAnsi="Arial" w:cs="Arial"/>
          <w:color w:val="434343"/>
        </w:rPr>
      </w:pPr>
      <w:r>
        <w:rPr>
          <w:rFonts w:ascii="Arial" w:eastAsia="Arial" w:hAnsi="Arial" w:cs="Arial"/>
          <w:b/>
        </w:rPr>
        <w:t>Report contents</w:t>
      </w:r>
    </w:p>
    <w:p w:rsidR="000F2619" w:rsidRDefault="00485896">
      <w:pPr>
        <w:numPr>
          <w:ilvl w:val="1"/>
          <w:numId w:val="13"/>
        </w:numPr>
        <w:tabs>
          <w:tab w:val="left" w:pos="0"/>
        </w:tabs>
        <w:spacing w:before="200" w:after="0" w:line="276" w:lineRule="auto"/>
        <w:rPr>
          <w:rFonts w:ascii="Arial" w:eastAsia="Arial" w:hAnsi="Arial" w:cs="Arial"/>
        </w:rPr>
      </w:pPr>
      <w:r>
        <w:rPr>
          <w:rFonts w:ascii="Arial" w:eastAsia="Arial" w:hAnsi="Arial" w:cs="Arial"/>
        </w:rPr>
        <w:t xml:space="preserve">In addition to the provisions set out in Framework Agreement and Continuous Improvement monitoring (Call </w:t>
      </w:r>
      <w:proofErr w:type="gramStart"/>
      <w:r>
        <w:rPr>
          <w:rFonts w:ascii="Arial" w:eastAsia="Arial" w:hAnsi="Arial" w:cs="Arial"/>
        </w:rPr>
        <w:t>Off</w:t>
      </w:r>
      <w:proofErr w:type="gramEnd"/>
      <w:r>
        <w:rPr>
          <w:rFonts w:ascii="Arial" w:eastAsia="Arial" w:hAnsi="Arial" w:cs="Arial"/>
        </w:rPr>
        <w:t xml:space="preserve"> Schedule 3), CSHR and its customers will have varying reporting needs. They will need reporting typically down to the event/department/profession level and up to the learning supplier/ curriculum area, sub-contract, </w:t>
      </w:r>
    </w:p>
    <w:p w:rsidR="000F2619" w:rsidRDefault="00485896">
      <w:pPr>
        <w:numPr>
          <w:ilvl w:val="1"/>
          <w:numId w:val="13"/>
        </w:numPr>
        <w:tabs>
          <w:tab w:val="left" w:pos="0"/>
        </w:tabs>
        <w:spacing w:before="200" w:after="0" w:line="276" w:lineRule="auto"/>
        <w:rPr>
          <w:rFonts w:ascii="Arial" w:eastAsia="Arial" w:hAnsi="Arial" w:cs="Arial"/>
        </w:rPr>
      </w:pPr>
      <w:r>
        <w:rPr>
          <w:rFonts w:ascii="Arial" w:eastAsia="Arial" w:hAnsi="Arial" w:cs="Arial"/>
        </w:rPr>
        <w:t>In addition to automated reporting, this will necessitate periodic “deep dives” into specific topics, programmes, curriculum areas and/or contracts. Departmental customers will consume reports at the department and sub-department level</w:t>
      </w:r>
      <w:r>
        <w:rPr>
          <w:rFonts w:ascii="Arial" w:eastAsia="Arial" w:hAnsi="Arial" w:cs="Arial"/>
          <w:vertAlign w:val="superscript"/>
        </w:rPr>
        <w:footnoteReference w:id="5"/>
      </w:r>
      <w:r>
        <w:rPr>
          <w:rFonts w:ascii="Arial" w:eastAsia="Arial" w:hAnsi="Arial" w:cs="Arial"/>
        </w:rPr>
        <w:t xml:space="preserve"> (with an interest also in examining specific events) with the ability to identify individual learners. Customers in professions with views both of:</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learning activities undertaken by members of their profession (including learning ‘belonging’ to other professions)</w:t>
      </w:r>
    </w:p>
    <w:p w:rsidR="000F2619" w:rsidRDefault="00485896">
      <w:pPr>
        <w:numPr>
          <w:ilvl w:val="0"/>
          <w:numId w:val="28"/>
        </w:numPr>
        <w:spacing w:before="120" w:after="120" w:line="276" w:lineRule="auto"/>
        <w:ind w:left="1701"/>
        <w:rPr>
          <w:rFonts w:ascii="Arial" w:eastAsia="Arial" w:hAnsi="Arial" w:cs="Arial"/>
        </w:rPr>
      </w:pPr>
      <w:proofErr w:type="gramStart"/>
      <w:r>
        <w:rPr>
          <w:rFonts w:ascii="Arial" w:eastAsia="Arial" w:hAnsi="Arial" w:cs="Arial"/>
        </w:rPr>
        <w:t>uptake</w:t>
      </w:r>
      <w:proofErr w:type="gramEnd"/>
      <w:r>
        <w:rPr>
          <w:rFonts w:ascii="Arial" w:eastAsia="Arial" w:hAnsi="Arial" w:cs="Arial"/>
        </w:rPr>
        <w:t xml:space="preserve"> of learning that belongs to their profession (i.e. including by learners from different professions) and learners’ characteristics.</w:t>
      </w:r>
    </w:p>
    <w:p w:rsidR="000F2619" w:rsidRDefault="00485896">
      <w:pPr>
        <w:numPr>
          <w:ilvl w:val="1"/>
          <w:numId w:val="13"/>
        </w:numPr>
        <w:tabs>
          <w:tab w:val="left" w:pos="0"/>
        </w:tabs>
        <w:spacing w:before="200" w:after="0" w:line="276" w:lineRule="auto"/>
        <w:rPr>
          <w:rFonts w:ascii="Arial" w:eastAsia="Arial" w:hAnsi="Arial" w:cs="Arial"/>
        </w:rPr>
      </w:pPr>
      <w:r>
        <w:rPr>
          <w:rFonts w:ascii="Arial" w:eastAsia="Arial" w:hAnsi="Arial" w:cs="Arial"/>
        </w:rPr>
        <w:t>As stated above, reporting needs to be available to most CSHR customers in aggregate (e.g. dashboards, visualisations and summary tables) and disaggregated forms (e.g. data tables, whether accessed as tables, APIs, SQL data or otherwise).</w:t>
      </w:r>
    </w:p>
    <w:p w:rsidR="000F2619" w:rsidRDefault="00485896">
      <w:pPr>
        <w:numPr>
          <w:ilvl w:val="0"/>
          <w:numId w:val="38"/>
        </w:numPr>
        <w:tabs>
          <w:tab w:val="left" w:pos="0"/>
        </w:tabs>
        <w:spacing w:before="200" w:after="0" w:line="276" w:lineRule="auto"/>
        <w:ind w:left="0" w:hanging="426"/>
        <w:rPr>
          <w:rFonts w:ascii="Arial" w:eastAsia="Arial" w:hAnsi="Arial" w:cs="Arial"/>
          <w:b/>
          <w:color w:val="434343"/>
        </w:rPr>
      </w:pPr>
      <w:r>
        <w:rPr>
          <w:rFonts w:ascii="Arial" w:eastAsia="Arial" w:hAnsi="Arial" w:cs="Arial"/>
          <w:b/>
          <w:color w:val="434343"/>
        </w:rPr>
        <w:t>Engagement</w:t>
      </w:r>
    </w:p>
    <w:p w:rsidR="000F2619" w:rsidRDefault="00485896">
      <w:pPr>
        <w:numPr>
          <w:ilvl w:val="1"/>
          <w:numId w:val="16"/>
        </w:numPr>
        <w:tabs>
          <w:tab w:val="left" w:pos="0"/>
        </w:tabs>
        <w:spacing w:before="200" w:after="0" w:line="276" w:lineRule="auto"/>
        <w:rPr>
          <w:rFonts w:ascii="Arial" w:eastAsia="Arial" w:hAnsi="Arial" w:cs="Arial"/>
        </w:rPr>
      </w:pPr>
      <w:r>
        <w:rPr>
          <w:rFonts w:ascii="Arial" w:eastAsia="Arial" w:hAnsi="Arial" w:cs="Arial"/>
        </w:rPr>
        <w:t>Learning engagement information is analogous to booking information (though relates also to learners’ use of resources like articles, videos and feedback tools that aren’t ‘booked’ in the same way as classroom-based learning). In a booking context (and by analogy in broader contexts) this will include: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Learner identifiers and demographics (e.g. official email address, employing department, grade, profession and potentially protected characteristics)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Booking details (e.g. booking id, date, cost)</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Event details (e.g. event id, name, date, curriculum area)</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Outcome information (e.g. attendance, assessment results)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lastRenderedPageBreak/>
        <w:t>Billing information (</w:t>
      </w:r>
      <w:r w:rsidR="000D1A5A">
        <w:rPr>
          <w:rFonts w:ascii="Arial" w:eastAsia="Arial" w:hAnsi="Arial" w:cs="Arial"/>
        </w:rPr>
        <w:t>e.g.</w:t>
      </w:r>
      <w:r>
        <w:rPr>
          <w:rFonts w:ascii="Arial" w:eastAsia="Arial" w:hAnsi="Arial" w:cs="Arial"/>
        </w:rPr>
        <w:t xml:space="preserve"> payment method, date and reference numbers)</w:t>
      </w:r>
    </w:p>
    <w:p w:rsidR="000F2619" w:rsidRDefault="00485896">
      <w:pPr>
        <w:numPr>
          <w:ilvl w:val="0"/>
          <w:numId w:val="28"/>
        </w:numPr>
        <w:spacing w:before="120" w:after="120" w:line="276" w:lineRule="auto"/>
        <w:ind w:left="1701"/>
        <w:rPr>
          <w:rFonts w:ascii="Arial" w:eastAsia="Arial" w:hAnsi="Arial" w:cs="Arial"/>
        </w:rPr>
      </w:pPr>
      <w:bookmarkStart w:id="109" w:name="_heading=h.pkwqa1" w:colFirst="0" w:colLast="0"/>
      <w:bookmarkEnd w:id="109"/>
      <w:r>
        <w:rPr>
          <w:rFonts w:ascii="Arial" w:eastAsia="Arial" w:hAnsi="Arial" w:cs="Arial"/>
        </w:rPr>
        <w:t>Details of any other costs accrued to topics or events, including design costs not directly associated with any single booking</w:t>
      </w:r>
    </w:p>
    <w:p w:rsidR="000F2619" w:rsidRDefault="00485896">
      <w:pPr>
        <w:numPr>
          <w:ilvl w:val="0"/>
          <w:numId w:val="38"/>
        </w:numPr>
        <w:tabs>
          <w:tab w:val="left" w:pos="0"/>
        </w:tabs>
        <w:spacing w:before="200" w:after="0" w:line="276" w:lineRule="auto"/>
        <w:ind w:left="0" w:hanging="426"/>
        <w:rPr>
          <w:rFonts w:ascii="Arial" w:eastAsia="Arial" w:hAnsi="Arial" w:cs="Arial"/>
          <w:b/>
          <w:color w:val="434343"/>
        </w:rPr>
      </w:pPr>
      <w:bookmarkStart w:id="110" w:name="_heading=h.39kk8xu" w:colFirst="0" w:colLast="0"/>
      <w:bookmarkEnd w:id="110"/>
      <w:r>
        <w:rPr>
          <w:rFonts w:ascii="Arial" w:eastAsia="Arial" w:hAnsi="Arial" w:cs="Arial"/>
          <w:b/>
          <w:color w:val="434343"/>
        </w:rPr>
        <w:t>Evaluations</w:t>
      </w:r>
    </w:p>
    <w:p w:rsidR="000F2619" w:rsidRDefault="00485896">
      <w:pPr>
        <w:numPr>
          <w:ilvl w:val="1"/>
          <w:numId w:val="18"/>
        </w:numPr>
        <w:tabs>
          <w:tab w:val="left" w:pos="0"/>
        </w:tabs>
        <w:spacing w:before="200" w:after="0" w:line="276" w:lineRule="auto"/>
        <w:rPr>
          <w:rFonts w:ascii="Arial" w:eastAsia="Arial" w:hAnsi="Arial" w:cs="Arial"/>
        </w:rPr>
      </w:pPr>
      <w:r>
        <w:rPr>
          <w:rFonts w:ascii="Arial" w:eastAsia="Arial" w:hAnsi="Arial" w:cs="Arial"/>
        </w:rPr>
        <w:t>Evaluation reports should capture: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Questions asked and answers given</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Evaluation date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Question categories (including any SLAs they relate to)</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Learner details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Event details</w:t>
      </w:r>
    </w:p>
    <w:p w:rsidR="000F2619" w:rsidRDefault="00485896">
      <w:pPr>
        <w:numPr>
          <w:ilvl w:val="0"/>
          <w:numId w:val="38"/>
        </w:numPr>
        <w:tabs>
          <w:tab w:val="left" w:pos="0"/>
        </w:tabs>
        <w:spacing w:before="200" w:after="0" w:line="276" w:lineRule="auto"/>
        <w:ind w:left="0" w:hanging="426"/>
        <w:rPr>
          <w:rFonts w:ascii="Arial" w:eastAsia="Arial" w:hAnsi="Arial" w:cs="Arial"/>
          <w:b/>
        </w:rPr>
      </w:pPr>
      <w:r>
        <w:rPr>
          <w:rFonts w:ascii="Arial" w:eastAsia="Arial" w:hAnsi="Arial" w:cs="Arial"/>
          <w:b/>
        </w:rPr>
        <w:t xml:space="preserve">Evaluation of learning </w:t>
      </w:r>
    </w:p>
    <w:p w:rsidR="000F2619" w:rsidRDefault="00485896">
      <w:pPr>
        <w:numPr>
          <w:ilvl w:val="1"/>
          <w:numId w:val="33"/>
        </w:numPr>
        <w:tabs>
          <w:tab w:val="left" w:pos="0"/>
        </w:tabs>
        <w:spacing w:before="200" w:after="0" w:line="276" w:lineRule="auto"/>
        <w:rPr>
          <w:rFonts w:ascii="Arial" w:eastAsia="Arial" w:hAnsi="Arial" w:cs="Arial"/>
        </w:rPr>
      </w:pPr>
      <w:r>
        <w:rPr>
          <w:rFonts w:ascii="Arial" w:eastAsia="Arial" w:hAnsi="Arial" w:cs="Arial"/>
        </w:rPr>
        <w:t>T</w:t>
      </w:r>
      <w:r>
        <w:rPr>
          <w:rFonts w:ascii="Arial" w:eastAsia="Arial" w:hAnsi="Arial" w:cs="Arial"/>
          <w:color w:val="222222"/>
        </w:rPr>
        <w:t xml:space="preserve">he evaluation questions for all learning (including coaching, commodities, digital and face to face events) will be agreed with suppliers based on the business outcomes and learning objectives for the learning intervention. There will be a core set of standard questions expected to enable the KPI and service level agreements to be monitored, with tailored questions to assess business and learning outcomes of the specific product.  </w:t>
      </w:r>
    </w:p>
    <w:p w:rsidR="000F2619" w:rsidRDefault="00485896">
      <w:pPr>
        <w:numPr>
          <w:ilvl w:val="1"/>
          <w:numId w:val="33"/>
        </w:numPr>
        <w:tabs>
          <w:tab w:val="left" w:pos="0"/>
        </w:tabs>
        <w:spacing w:before="200" w:after="0" w:line="276" w:lineRule="auto"/>
        <w:rPr>
          <w:rFonts w:ascii="Arial" w:eastAsia="Arial" w:hAnsi="Arial" w:cs="Arial"/>
        </w:rPr>
      </w:pPr>
      <w:r>
        <w:rPr>
          <w:rFonts w:ascii="Arial" w:eastAsia="Arial" w:hAnsi="Arial" w:cs="Arial"/>
        </w:rPr>
        <w:t xml:space="preserve">The Supplier shall work collaboratively with CSHR, Departments and Professions to design and implement when required bespoke evaluation, and design methods of capturing and measuring behaviour change and its impact via individual learners and their line managers or peers. </w:t>
      </w:r>
    </w:p>
    <w:p w:rsidR="000F2619" w:rsidRDefault="00485896">
      <w:pPr>
        <w:numPr>
          <w:ilvl w:val="1"/>
          <w:numId w:val="33"/>
        </w:numPr>
        <w:tabs>
          <w:tab w:val="left" w:pos="0"/>
        </w:tabs>
        <w:spacing w:before="200" w:after="0" w:line="276" w:lineRule="auto"/>
        <w:rPr>
          <w:rFonts w:ascii="Arial" w:eastAsia="Arial" w:hAnsi="Arial" w:cs="Arial"/>
        </w:rPr>
      </w:pPr>
      <w:r>
        <w:rPr>
          <w:rFonts w:ascii="Arial" w:eastAsia="Arial" w:hAnsi="Arial" w:cs="Arial"/>
        </w:rPr>
        <w:t xml:space="preserve">These evaluations will be used to generate insights on event and supplier performance, including for reporting of delivery against service level agreements. </w:t>
      </w:r>
    </w:p>
    <w:p w:rsidR="000F2619" w:rsidRDefault="00485896">
      <w:pPr>
        <w:numPr>
          <w:ilvl w:val="0"/>
          <w:numId w:val="38"/>
        </w:numPr>
        <w:tabs>
          <w:tab w:val="left" w:pos="0"/>
        </w:tabs>
        <w:spacing w:before="200" w:after="0" w:line="276" w:lineRule="auto"/>
        <w:ind w:left="0" w:hanging="426"/>
        <w:rPr>
          <w:rFonts w:ascii="Arial" w:eastAsia="Arial" w:hAnsi="Arial" w:cs="Arial"/>
        </w:rPr>
      </w:pPr>
      <w:r>
        <w:rPr>
          <w:rFonts w:ascii="Arial" w:eastAsia="Arial" w:hAnsi="Arial" w:cs="Arial"/>
          <w:b/>
        </w:rPr>
        <w:t>Future development</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t>A commitment to continuous improvement and innovation is required, through piloting new approaches to evaluation.</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t xml:space="preserve">This development will include working with CSHR to improve learner engagement and response rates via nudge systems or comparative methodologies. </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t>CSHR reserve the right to appoint a third party to deliver reporting and/or evaluations, and or to require contractors to report on behalf of other learning suppliers (including CSL), giving them full access to the information above and any further information required to support this service, with appropriate protections in place to prevent commercial or other conflicts becoming a barrier to the effective delivery of this service. The Supplier will not be required to maintain reporting or information gathering routes where these are made redundant by the appointment of a third party.</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lastRenderedPageBreak/>
        <w:t>CSHR reserves the right to amend what information the Suppliers collect and report (and how they do so) over the life of the contract, including but not limited to testing alternative evaluation approaches for subsets of learners and/or including additional fields in booking forms and learning reports.</w:t>
      </w:r>
    </w:p>
    <w:p w:rsidR="00F64E8D" w:rsidRDefault="00F64E8D" w:rsidP="00F64E8D">
      <w:pPr>
        <w:tabs>
          <w:tab w:val="left" w:pos="0"/>
        </w:tabs>
        <w:spacing w:before="200" w:after="0" w:line="276" w:lineRule="auto"/>
        <w:ind w:left="1275"/>
        <w:rPr>
          <w:rFonts w:ascii="Arial" w:eastAsia="Arial" w:hAnsi="Arial" w:cs="Arial"/>
        </w:rPr>
      </w:pPr>
    </w:p>
    <w:tbl>
      <w:tblPr>
        <w:tblStyle w:val="affffff4"/>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11" w:name="_Toc27472401"/>
            <w:r>
              <w:rPr>
                <w:rFonts w:ascii="Arial" w:eastAsia="Arial" w:hAnsi="Arial"/>
                <w:smallCaps/>
                <w:color w:val="FFFFFF"/>
              </w:rPr>
              <w:t>ANNEX H – CIVIL SERVICE TRANSITION PRINCIPLES</w:t>
            </w:r>
            <w:bookmarkEnd w:id="111"/>
          </w:p>
        </w:tc>
      </w:tr>
    </w:tbl>
    <w:p w:rsidR="000F2619" w:rsidRDefault="00485896">
      <w:pPr>
        <w:numPr>
          <w:ilvl w:val="0"/>
          <w:numId w:val="40"/>
        </w:numPr>
        <w:tabs>
          <w:tab w:val="left" w:pos="0"/>
        </w:tabs>
        <w:spacing w:before="200" w:after="0" w:line="276" w:lineRule="auto"/>
        <w:ind w:hanging="992"/>
        <w:rPr>
          <w:rFonts w:ascii="Arial" w:eastAsia="Arial" w:hAnsi="Arial" w:cs="Arial"/>
          <w:b/>
        </w:rPr>
      </w:pPr>
      <w:r w:rsidRPr="003C4F28">
        <w:rPr>
          <w:rFonts w:ascii="Arial" w:eastAsia="Arial" w:hAnsi="Arial" w:cs="Arial"/>
          <w:b/>
        </w:rPr>
        <w:t>Transition</w:t>
      </w:r>
      <w:r>
        <w:rPr>
          <w:rFonts w:ascii="Arial" w:eastAsia="Arial" w:hAnsi="Arial" w:cs="Arial"/>
          <w:b/>
        </w:rPr>
        <w:t xml:space="preserve"> Overview</w:t>
      </w:r>
    </w:p>
    <w:p w:rsidR="000F2619" w:rsidRDefault="00485896">
      <w:pPr>
        <w:numPr>
          <w:ilvl w:val="1"/>
          <w:numId w:val="42"/>
        </w:numPr>
        <w:tabs>
          <w:tab w:val="left" w:pos="0"/>
        </w:tabs>
        <w:spacing w:before="200" w:after="0" w:line="276" w:lineRule="auto"/>
        <w:rPr>
          <w:rFonts w:ascii="Arial" w:eastAsia="Arial" w:hAnsi="Arial" w:cs="Arial"/>
        </w:rPr>
      </w:pPr>
      <w:r>
        <w:rPr>
          <w:rFonts w:ascii="Arial" w:eastAsia="Arial" w:hAnsi="Arial" w:cs="Arial"/>
        </w:rPr>
        <w:t>To minimise the impact to the business as much as possible, a phased approach to transition will be adopted. The transition principles CSHR are working towards can be found below:</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 xml:space="preserve"> The transition will follow a phased approach with clear tranches for transition agreed through appropriate governance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The impact on the end user is minimised as much as possible.</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All user facing services will be transitioned in a way that ensures that learners are not redirected to different suppliers.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There will be no break in services for bookings.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The transition will follow a phased approach with clear tranches for transition agreed through appropriate governance.</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All incumbent suppliers will fully comply with the obligations stated in the exit terms of their contract.</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We will ensure clarity in definitions between all parties throughout transition.</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Any transition of services will take into wider technical dependencies and wider HR digital services (</w:t>
      </w:r>
      <w:r w:rsidR="000D1A5A">
        <w:rPr>
          <w:rFonts w:ascii="Arial" w:eastAsia="Arial" w:hAnsi="Arial" w:cs="Arial"/>
        </w:rPr>
        <w:t>i.e.</w:t>
      </w:r>
      <w:r>
        <w:rPr>
          <w:rFonts w:ascii="Arial" w:eastAsia="Arial" w:hAnsi="Arial" w:cs="Arial"/>
        </w:rPr>
        <w:t xml:space="preserve"> Civil Service learning platform).</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All messaging and communications with customers are pre agreed and consistent across all parties.</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Fairness and transparency between all incumbent suppliers will be upheld.</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CSHR and the Supplier will minimise business impact where possible and not transition the most popular products during peak times.</w:t>
      </w:r>
    </w:p>
    <w:p w:rsidR="000F2619" w:rsidRDefault="00485896">
      <w:pPr>
        <w:numPr>
          <w:ilvl w:val="1"/>
          <w:numId w:val="42"/>
        </w:numPr>
        <w:tabs>
          <w:tab w:val="left" w:pos="0"/>
        </w:tabs>
        <w:spacing w:before="200" w:after="0" w:line="276" w:lineRule="auto"/>
        <w:rPr>
          <w:rFonts w:ascii="Arial" w:eastAsia="Arial" w:hAnsi="Arial" w:cs="Arial"/>
        </w:rPr>
      </w:pPr>
      <w:r>
        <w:rPr>
          <w:rFonts w:ascii="Arial" w:eastAsia="Arial" w:hAnsi="Arial" w:cs="Arial"/>
        </w:rPr>
        <w:t xml:space="preserve">CSHR envisage the first three months to be a preparation period for the new Service Integrator, before a </w:t>
      </w:r>
      <w:r>
        <w:rPr>
          <w:rFonts w:ascii="Arial" w:eastAsia="Arial" w:hAnsi="Arial" w:cs="Arial"/>
          <w:b/>
        </w:rPr>
        <w:t>1 September 2020 launch</w:t>
      </w:r>
      <w:r>
        <w:rPr>
          <w:rFonts w:ascii="Arial" w:eastAsia="Arial" w:hAnsi="Arial" w:cs="Arial"/>
        </w:rPr>
        <w:t>. The other elements of the offer will be transitioned using the phased approach outlined below. For transition purposes CSHR have grouped the current learning and development offer into the following areas:</w:t>
      </w:r>
    </w:p>
    <w:p w:rsidR="000F2619" w:rsidRDefault="00485896">
      <w:pPr>
        <w:numPr>
          <w:ilvl w:val="0"/>
          <w:numId w:val="56"/>
        </w:numPr>
        <w:spacing w:before="120" w:after="120" w:line="276" w:lineRule="auto"/>
        <w:ind w:left="2127"/>
        <w:rPr>
          <w:rFonts w:ascii="Arial" w:eastAsia="Arial" w:hAnsi="Arial" w:cs="Arial"/>
        </w:rPr>
      </w:pPr>
      <w:r>
        <w:rPr>
          <w:rFonts w:ascii="Arial" w:eastAsia="Arial" w:hAnsi="Arial" w:cs="Arial"/>
        </w:rPr>
        <w:t xml:space="preserve">Lot 1 - Service Integration and Cross Civil Service Curriculum </w:t>
      </w:r>
    </w:p>
    <w:p w:rsidR="000F2619" w:rsidRDefault="00485896">
      <w:pPr>
        <w:numPr>
          <w:ilvl w:val="0"/>
          <w:numId w:val="56"/>
        </w:numPr>
        <w:spacing w:before="120" w:after="120" w:line="276" w:lineRule="auto"/>
        <w:ind w:left="2127"/>
        <w:rPr>
          <w:rFonts w:ascii="Arial" w:eastAsia="Arial" w:hAnsi="Arial" w:cs="Arial"/>
        </w:rPr>
      </w:pPr>
      <w:r>
        <w:rPr>
          <w:rFonts w:ascii="Arial" w:eastAsia="Arial" w:hAnsi="Arial" w:cs="Arial"/>
        </w:rPr>
        <w:t xml:space="preserve">Lot 2 - Commodity Learning </w:t>
      </w:r>
    </w:p>
    <w:p w:rsidR="000F2619" w:rsidRDefault="00485896">
      <w:pPr>
        <w:numPr>
          <w:ilvl w:val="0"/>
          <w:numId w:val="56"/>
        </w:numPr>
        <w:spacing w:before="120" w:after="120" w:line="276" w:lineRule="auto"/>
        <w:ind w:left="2127"/>
        <w:rPr>
          <w:rFonts w:ascii="Arial" w:eastAsia="Arial" w:hAnsi="Arial" w:cs="Arial"/>
        </w:rPr>
      </w:pPr>
      <w:r>
        <w:rPr>
          <w:rFonts w:ascii="Arial" w:eastAsia="Arial" w:hAnsi="Arial" w:cs="Arial"/>
        </w:rPr>
        <w:t>Lot 4 - Learning Design and Development</w:t>
      </w:r>
    </w:p>
    <w:p w:rsidR="000F2619" w:rsidRPr="00F64E8D" w:rsidRDefault="00485896" w:rsidP="00F64E8D">
      <w:pPr>
        <w:numPr>
          <w:ilvl w:val="0"/>
          <w:numId w:val="56"/>
        </w:numPr>
        <w:spacing w:before="120" w:after="120" w:line="276" w:lineRule="auto"/>
        <w:ind w:left="2127"/>
        <w:rPr>
          <w:rFonts w:ascii="Arial" w:eastAsia="Arial" w:hAnsi="Arial" w:cs="Arial"/>
        </w:rPr>
      </w:pPr>
      <w:r>
        <w:rPr>
          <w:rFonts w:ascii="Arial" w:eastAsia="Arial" w:hAnsi="Arial" w:cs="Arial"/>
        </w:rPr>
        <w:lastRenderedPageBreak/>
        <w:t>Lot 5 - Executive Coaching</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1. Lot 1 - Service Integration and Cross Civil Service Curriculum</w:t>
      </w:r>
    </w:p>
    <w:p w:rsidR="000F2619" w:rsidRDefault="00485896">
      <w:pPr>
        <w:spacing w:before="120" w:after="120" w:line="276" w:lineRule="auto"/>
        <w:rPr>
          <w:rFonts w:ascii="Arial" w:eastAsia="Arial" w:hAnsi="Arial" w:cs="Arial"/>
        </w:rPr>
      </w:pPr>
      <w:r>
        <w:rPr>
          <w:rFonts w:ascii="Arial" w:eastAsia="Arial" w:hAnsi="Arial" w:cs="Arial"/>
        </w:rPr>
        <w:t xml:space="preserve">The cross-Civil Service curriculum will be split into tranches and transitioned during phases. The full topic list of current open and closed courses/programmes can be found in the table in Annex J. Crown owns the intellectual property rights </w:t>
      </w:r>
      <w:proofErr w:type="gramStart"/>
      <w:r>
        <w:rPr>
          <w:rFonts w:ascii="Arial" w:eastAsia="Arial" w:hAnsi="Arial" w:cs="Arial"/>
        </w:rPr>
        <w:t>to</w:t>
      </w:r>
      <w:proofErr w:type="gramEnd"/>
      <w:r>
        <w:rPr>
          <w:rFonts w:ascii="Arial" w:eastAsia="Arial" w:hAnsi="Arial" w:cs="Arial"/>
        </w:rPr>
        <w:t xml:space="preserve"> much of this curriculum. For Crown Copyright topics there will be facilitator guides, learning slides and materials to enable delivery.  Outside of this CSHR will need to review requirements and agree an implementation plan for any design work.</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2. Lot 2 - Commodity Learning</w:t>
      </w:r>
    </w:p>
    <w:p w:rsidR="000F2619" w:rsidRDefault="00485896">
      <w:pPr>
        <w:spacing w:before="120" w:after="120" w:line="276" w:lineRule="auto"/>
        <w:rPr>
          <w:rFonts w:ascii="Arial" w:eastAsia="Arial" w:hAnsi="Arial" w:cs="Arial"/>
          <w:b/>
        </w:rPr>
      </w:pPr>
      <w:r>
        <w:rPr>
          <w:rFonts w:ascii="Arial" w:eastAsia="Arial" w:hAnsi="Arial" w:cs="Arial"/>
        </w:rPr>
        <w:t>New requests for commodity learning should be taken once the Service Integrator has launched. CSHR therefore expects a catalogue of commodity learning to be available by 1 September 2020.</w:t>
      </w:r>
      <w:r>
        <w:rPr>
          <w:rFonts w:ascii="Arial" w:eastAsia="Arial" w:hAnsi="Arial" w:cs="Arial"/>
          <w:highlight w:val="red"/>
        </w:rPr>
        <w:t xml:space="preserve"> </w:t>
      </w:r>
    </w:p>
    <w:p w:rsidR="000F2619" w:rsidRDefault="00485896">
      <w:pPr>
        <w:spacing w:before="120" w:after="120" w:line="276" w:lineRule="auto"/>
        <w:rPr>
          <w:rFonts w:ascii="Arial" w:eastAsia="Arial" w:hAnsi="Arial" w:cs="Arial"/>
        </w:rPr>
      </w:pPr>
      <w:r>
        <w:rPr>
          <w:rFonts w:ascii="Arial" w:eastAsia="Arial" w:hAnsi="Arial" w:cs="Arial"/>
        </w:rPr>
        <w:t>Where individuals or teams have already committed to completing commodity learning or qualifications through the current learning suppliers these will continue to run until completed.</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3. Lot 4 - Learning Design and Development</w:t>
      </w:r>
    </w:p>
    <w:p w:rsidR="000F2619" w:rsidRDefault="00485896">
      <w:pPr>
        <w:spacing w:before="120" w:after="120" w:line="276" w:lineRule="auto"/>
        <w:rPr>
          <w:rFonts w:ascii="Arial" w:eastAsia="Arial" w:hAnsi="Arial" w:cs="Arial"/>
        </w:rPr>
      </w:pPr>
      <w:r>
        <w:rPr>
          <w:rFonts w:ascii="Arial" w:eastAsia="Arial" w:hAnsi="Arial" w:cs="Arial"/>
        </w:rPr>
        <w:t xml:space="preserve">CSHR established an Opportunity Panel in </w:t>
      </w:r>
      <w:proofErr w:type="gramStart"/>
      <w:r>
        <w:rPr>
          <w:rFonts w:ascii="Arial" w:eastAsia="Arial" w:hAnsi="Arial" w:cs="Arial"/>
        </w:rPr>
        <w:t>Autumn</w:t>
      </w:r>
      <w:proofErr w:type="gramEnd"/>
      <w:r>
        <w:rPr>
          <w:rFonts w:ascii="Arial" w:eastAsia="Arial" w:hAnsi="Arial" w:cs="Arial"/>
        </w:rPr>
        <w:t xml:space="preserve"> 2019 to determine the contractual route where requests which sit outside of the cross Civil Service curriculum go beyond the end of the contract(s).  The best contractual route will be agreed with CSHR based on ability to meet business needs and meeting quality and value for money.</w:t>
      </w:r>
    </w:p>
    <w:p w:rsidR="000F2619" w:rsidRDefault="00485896">
      <w:pPr>
        <w:spacing w:before="120" w:after="120" w:line="276" w:lineRule="auto"/>
        <w:rPr>
          <w:rFonts w:ascii="Arial" w:eastAsia="Arial" w:hAnsi="Arial" w:cs="Arial"/>
        </w:rPr>
      </w:pPr>
      <w:r>
        <w:rPr>
          <w:rFonts w:ascii="Arial" w:eastAsia="Arial" w:hAnsi="Arial" w:cs="Arial"/>
        </w:rPr>
        <w:t xml:space="preserve">New requests for learning design and development (in Lots 4 and 6) would commence once the Account Management Service and service level agreements are finalised. From 1 September 2020 we anticipate all new learning design and development to be run through lots 4 and 6. </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4. Lot 5 - Subject Matter Experts and Coaches</w:t>
      </w:r>
    </w:p>
    <w:p w:rsidR="000F2619" w:rsidRDefault="00485896">
      <w:pPr>
        <w:spacing w:before="120" w:after="120" w:line="276" w:lineRule="auto"/>
        <w:rPr>
          <w:rFonts w:ascii="Arial" w:eastAsia="Arial" w:hAnsi="Arial" w:cs="Arial"/>
        </w:rPr>
      </w:pPr>
      <w:r>
        <w:rPr>
          <w:rFonts w:ascii="Arial" w:eastAsia="Arial" w:hAnsi="Arial" w:cs="Arial"/>
        </w:rPr>
        <w:t xml:space="preserve">CSHR expects bookings for executive coaching to start from 1 September 2020, with bookings taken by the current supplier ending on 30 August 2020. </w:t>
      </w:r>
      <w:proofErr w:type="spellStart"/>
      <w:r>
        <w:rPr>
          <w:rFonts w:ascii="Arial" w:eastAsia="Arial" w:hAnsi="Arial" w:cs="Arial"/>
        </w:rPr>
        <w:t>Coachees</w:t>
      </w:r>
      <w:proofErr w:type="spellEnd"/>
      <w:r>
        <w:rPr>
          <w:rFonts w:ascii="Arial" w:eastAsia="Arial" w:hAnsi="Arial" w:cs="Arial"/>
        </w:rPr>
        <w:t xml:space="preserve"> will be expected to use the existing booked coaching hours (via current supplier) within 6 months.</w:t>
      </w:r>
    </w:p>
    <w:p w:rsidR="000F2619" w:rsidRDefault="00485896">
      <w:pPr>
        <w:spacing w:before="120" w:after="120" w:line="276" w:lineRule="auto"/>
        <w:rPr>
          <w:rFonts w:ascii="Arial" w:eastAsia="Arial" w:hAnsi="Arial" w:cs="Arial"/>
        </w:rPr>
      </w:pPr>
      <w:r>
        <w:rPr>
          <w:rFonts w:ascii="Arial" w:eastAsia="Arial" w:hAnsi="Arial" w:cs="Arial"/>
        </w:rPr>
        <w:t>Where we already have cohorts completing programmes / talent schemes we will continue running these through our current learning partners. Any new intakes will be under the new contract from agreed dates.</w:t>
      </w:r>
    </w:p>
    <w:p w:rsidR="005B5A91" w:rsidRDefault="005B5A91">
      <w:pPr>
        <w:spacing w:before="120" w:after="120" w:line="276" w:lineRule="auto"/>
        <w:rPr>
          <w:rFonts w:ascii="Arial" w:eastAsia="Arial" w:hAnsi="Arial" w:cs="Arial"/>
        </w:rPr>
      </w:pPr>
    </w:p>
    <w:tbl>
      <w:tblPr>
        <w:tblStyle w:val="affffff5"/>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12" w:name="_Toc27472402"/>
            <w:r>
              <w:rPr>
                <w:rFonts w:ascii="Arial" w:eastAsia="Arial" w:hAnsi="Arial"/>
                <w:b w:val="0"/>
                <w:color w:val="FFFFFF"/>
              </w:rPr>
              <w:t>A</w:t>
            </w:r>
            <w:r>
              <w:rPr>
                <w:rFonts w:ascii="Arial" w:eastAsia="Arial" w:hAnsi="Arial"/>
                <w:smallCaps/>
                <w:color w:val="FFFFFF"/>
              </w:rPr>
              <w:t>NNEX I – ALTERNATIVE IPR PROVISION</w:t>
            </w:r>
            <w:bookmarkEnd w:id="112"/>
          </w:p>
        </w:tc>
      </w:tr>
    </w:tbl>
    <w:p w:rsidR="000F2619" w:rsidRDefault="00485896">
      <w:pPr>
        <w:spacing w:before="200" w:line="276" w:lineRule="auto"/>
        <w:rPr>
          <w:rFonts w:ascii="Arial" w:eastAsia="Arial" w:hAnsi="Arial" w:cs="Arial"/>
        </w:rPr>
      </w:pPr>
      <w:r>
        <w:rPr>
          <w:rFonts w:ascii="Arial" w:eastAsia="Arial" w:hAnsi="Arial" w:cs="Arial"/>
          <w:b/>
        </w:rPr>
        <w:t xml:space="preserve">For the CSHR Call </w:t>
      </w:r>
      <w:proofErr w:type="gramStart"/>
      <w:r>
        <w:rPr>
          <w:rFonts w:ascii="Arial" w:eastAsia="Arial" w:hAnsi="Arial" w:cs="Arial"/>
          <w:b/>
        </w:rPr>
        <w:t>Off</w:t>
      </w:r>
      <w:proofErr w:type="gramEnd"/>
      <w:r>
        <w:rPr>
          <w:rFonts w:ascii="Arial" w:eastAsia="Arial" w:hAnsi="Arial" w:cs="Arial"/>
          <w:b/>
        </w:rPr>
        <w:t xml:space="preserve"> Contract, the following IPR provisions will replace Clause 9 of the Core Terms. Other Buyers may also use these provisions if they are deemed to be appropriate for their Call </w:t>
      </w:r>
      <w:proofErr w:type="gramStart"/>
      <w:r>
        <w:rPr>
          <w:rFonts w:ascii="Arial" w:eastAsia="Arial" w:hAnsi="Arial" w:cs="Arial"/>
          <w:b/>
        </w:rPr>
        <w:t>Off</w:t>
      </w:r>
      <w:proofErr w:type="gramEnd"/>
      <w:r>
        <w:rPr>
          <w:rFonts w:ascii="Arial" w:eastAsia="Arial" w:hAnsi="Arial" w:cs="Arial"/>
          <w:b/>
        </w:rPr>
        <w:t xml:space="preserve"> Contract.</w:t>
      </w:r>
    </w:p>
    <w:p w:rsidR="000F2619" w:rsidRDefault="00485896">
      <w:pPr>
        <w:spacing w:before="240" w:after="240"/>
        <w:rPr>
          <w:rFonts w:ascii="Arial" w:eastAsia="Arial" w:hAnsi="Arial" w:cs="Arial"/>
        </w:rPr>
      </w:pPr>
      <w:r>
        <w:rPr>
          <w:rFonts w:ascii="Arial" w:eastAsia="Arial" w:hAnsi="Arial" w:cs="Arial"/>
        </w:rPr>
        <w:t>New Definitions:</w:t>
      </w:r>
    </w:p>
    <w:tbl>
      <w:tblPr>
        <w:tblStyle w:val="affffff6"/>
        <w:tblW w:w="8040" w:type="dxa"/>
        <w:tblBorders>
          <w:top w:val="nil"/>
          <w:left w:val="nil"/>
          <w:bottom w:val="nil"/>
          <w:right w:val="nil"/>
          <w:insideH w:val="nil"/>
          <w:insideV w:val="nil"/>
        </w:tblBorders>
        <w:tblLayout w:type="fixed"/>
        <w:tblLook w:val="0600" w:firstRow="0" w:lastRow="0" w:firstColumn="0" w:lastColumn="0" w:noHBand="1" w:noVBand="1"/>
      </w:tblPr>
      <w:tblGrid>
        <w:gridCol w:w="2595"/>
        <w:gridCol w:w="5445"/>
      </w:tblGrid>
      <w:tr w:rsidR="000F2619">
        <w:trPr>
          <w:trHeight w:val="3400"/>
        </w:trPr>
        <w:tc>
          <w:tcPr>
            <w:tcW w:w="25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lastRenderedPageBreak/>
              <w:t>“Approved Sub-Licensee)</w:t>
            </w:r>
          </w:p>
        </w:tc>
        <w:tc>
          <w:tcPr>
            <w:tcW w:w="54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any of the following:</w:t>
            </w:r>
          </w:p>
          <w:p w:rsidR="000F2619" w:rsidRPr="005B5A91" w:rsidRDefault="00485896">
            <w:pPr>
              <w:spacing w:before="240" w:after="240"/>
              <w:ind w:left="820"/>
              <w:rPr>
                <w:rFonts w:ascii="Arial" w:hAnsi="Arial" w:cs="Arial"/>
              </w:rPr>
            </w:pPr>
            <w:r w:rsidRPr="005B5A91">
              <w:rPr>
                <w:rFonts w:ascii="Arial" w:hAnsi="Arial" w:cs="Arial"/>
              </w:rPr>
              <w:t>a)</w:t>
            </w:r>
            <w:r w:rsidRPr="005B5A91">
              <w:rPr>
                <w:rFonts w:ascii="Arial" w:eastAsia="Times New Roman" w:hAnsi="Arial" w:cs="Arial"/>
                <w:sz w:val="14"/>
                <w:szCs w:val="14"/>
              </w:rPr>
              <w:t xml:space="preserve">       </w:t>
            </w:r>
            <w:r w:rsidRPr="005B5A91">
              <w:rPr>
                <w:rFonts w:ascii="Arial" w:hAnsi="Arial" w:cs="Arial"/>
              </w:rPr>
              <w:t>a Central Government Body;</w:t>
            </w:r>
          </w:p>
          <w:p w:rsidR="000F2619" w:rsidRPr="005B5A91" w:rsidRDefault="00485896">
            <w:pPr>
              <w:spacing w:before="240" w:after="240"/>
              <w:ind w:left="820"/>
              <w:rPr>
                <w:rFonts w:ascii="Arial" w:hAnsi="Arial" w:cs="Arial"/>
              </w:rPr>
            </w:pPr>
            <w:r w:rsidRPr="005B5A91">
              <w:rPr>
                <w:rFonts w:ascii="Arial" w:hAnsi="Arial" w:cs="Arial"/>
              </w:rPr>
              <w:t>b)</w:t>
            </w:r>
            <w:r w:rsidRPr="005B5A91">
              <w:rPr>
                <w:rFonts w:ascii="Arial" w:eastAsia="Times New Roman" w:hAnsi="Arial" w:cs="Arial"/>
                <w:sz w:val="14"/>
                <w:szCs w:val="14"/>
              </w:rPr>
              <w:t xml:space="preserve">      </w:t>
            </w:r>
            <w:r w:rsidRPr="005B5A91">
              <w:rPr>
                <w:rFonts w:ascii="Arial" w:hAnsi="Arial" w:cs="Arial"/>
              </w:rPr>
              <w:t>any third party providing goods and/or services to a Central Government Body; and/or</w:t>
            </w:r>
          </w:p>
          <w:p w:rsidR="000F2619" w:rsidRPr="005B5A91" w:rsidRDefault="00485896">
            <w:pPr>
              <w:spacing w:before="240" w:after="240" w:line="276" w:lineRule="auto"/>
              <w:ind w:left="820"/>
              <w:rPr>
                <w:rFonts w:ascii="Arial" w:eastAsia="Arial" w:hAnsi="Arial" w:cs="Arial"/>
              </w:rPr>
            </w:pPr>
            <w:proofErr w:type="spellStart"/>
            <w:r w:rsidRPr="005B5A91">
              <w:rPr>
                <w:rFonts w:ascii="Arial" w:eastAsia="Arial" w:hAnsi="Arial" w:cs="Arial"/>
              </w:rPr>
              <w:t>any body</w:t>
            </w:r>
            <w:proofErr w:type="spellEnd"/>
            <w:r w:rsidRPr="005B5A91">
              <w:rPr>
                <w:rFonts w:ascii="Arial" w:eastAsia="Arial" w:hAnsi="Arial" w:cs="Arial"/>
              </w:rPr>
              <w:t xml:space="preserve"> (including any private sector body) which performs or carries on any of the functions and/or activities that previously had been performed and/or carried on by the Buyer;</w:t>
            </w:r>
          </w:p>
        </w:tc>
      </w:tr>
      <w:tr w:rsidR="000F2619">
        <w:trPr>
          <w:trHeight w:val="5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“Buyer Data”</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ind w:left="820"/>
              <w:rPr>
                <w:rFonts w:ascii="Arial" w:hAnsi="Arial" w:cs="Arial"/>
              </w:rPr>
            </w:pPr>
            <w:r w:rsidRPr="005B5A91">
              <w:rPr>
                <w:rFonts w:ascii="Arial" w:eastAsia="Arial" w:hAnsi="Arial" w:cs="Arial"/>
                <w:sz w:val="14"/>
                <w:szCs w:val="14"/>
              </w:rPr>
              <w:t xml:space="preserve"> </w:t>
            </w:r>
            <w:r w:rsidRPr="005B5A91">
              <w:rPr>
                <w:rFonts w:ascii="Arial" w:eastAsia="Arial" w:hAnsi="Arial" w:cs="Arial"/>
                <w:sz w:val="14"/>
                <w:szCs w:val="14"/>
              </w:rPr>
              <w:tab/>
            </w:r>
            <w:r w:rsidRPr="005B5A91">
              <w:rPr>
                <w:rFonts w:ascii="Arial" w:hAnsi="Arial" w:cs="Arial"/>
              </w:rPr>
              <w:t>means:</w:t>
            </w:r>
          </w:p>
          <w:p w:rsidR="000F2619" w:rsidRPr="005B5A91" w:rsidRDefault="00485896">
            <w:pPr>
              <w:spacing w:before="240" w:after="240"/>
              <w:ind w:left="820"/>
              <w:rPr>
                <w:rFonts w:ascii="Arial" w:hAnsi="Arial" w:cs="Arial"/>
              </w:rPr>
            </w:pPr>
            <w:r w:rsidRPr="005B5A91">
              <w:rPr>
                <w:rFonts w:ascii="Arial" w:hAnsi="Arial" w:cs="Arial"/>
              </w:rPr>
              <w:t>a)</w:t>
            </w:r>
            <w:r w:rsidRPr="005B5A91">
              <w:rPr>
                <w:rFonts w:ascii="Arial" w:eastAsia="Times New Roman" w:hAnsi="Arial" w:cs="Arial"/>
                <w:sz w:val="14"/>
                <w:szCs w:val="14"/>
              </w:rPr>
              <w:t xml:space="preserve">       </w:t>
            </w:r>
            <w:r w:rsidRPr="005B5A91">
              <w:rPr>
                <w:rFonts w:ascii="Arial" w:hAnsi="Arial" w:cs="Arial"/>
              </w:rPr>
              <w:t>the data, text, drawings, diagrams, images or sounds (together with any database made up of any of these) which are embodied in any electronic, magnetic, optical or tangible media, including any Buyer’s and End User’s Confidential Information, and which:</w:t>
            </w:r>
          </w:p>
          <w:p w:rsidR="000F2619" w:rsidRPr="005B5A91" w:rsidRDefault="00485896">
            <w:pPr>
              <w:spacing w:before="240" w:after="240"/>
              <w:ind w:left="820"/>
              <w:rPr>
                <w:rFonts w:ascii="Arial" w:hAnsi="Arial" w:cs="Arial"/>
              </w:rPr>
            </w:pPr>
            <w:proofErr w:type="spellStart"/>
            <w:r w:rsidRPr="005B5A91">
              <w:rPr>
                <w:rFonts w:ascii="Arial" w:eastAsia="Arial" w:hAnsi="Arial" w:cs="Arial"/>
              </w:rPr>
              <w:t>i</w:t>
            </w:r>
            <w:proofErr w:type="spellEnd"/>
            <w:r w:rsidRPr="005B5A91">
              <w:rPr>
                <w:rFonts w:ascii="Arial" w:eastAsia="Arial" w:hAnsi="Arial" w:cs="Arial"/>
              </w:rPr>
              <w:t>)</w:t>
            </w:r>
            <w:r w:rsidRPr="005B5A91">
              <w:rPr>
                <w:rFonts w:ascii="Arial" w:eastAsia="Arial" w:hAnsi="Arial" w:cs="Arial"/>
                <w:sz w:val="14"/>
                <w:szCs w:val="14"/>
              </w:rPr>
              <w:t xml:space="preserve">   </w:t>
            </w:r>
            <w:r w:rsidRPr="005B5A91">
              <w:rPr>
                <w:rFonts w:ascii="Arial" w:eastAsia="Arial" w:hAnsi="Arial" w:cs="Arial"/>
                <w:sz w:val="14"/>
                <w:szCs w:val="14"/>
              </w:rPr>
              <w:tab/>
            </w:r>
            <w:r w:rsidRPr="005B5A91">
              <w:rPr>
                <w:rFonts w:ascii="Arial" w:hAnsi="Arial" w:cs="Arial"/>
              </w:rPr>
              <w:t>are supplied to the Supplier by or on behalf of the Buyer and/or End User; or</w:t>
            </w:r>
          </w:p>
          <w:p w:rsidR="000F2619" w:rsidRPr="005B5A91" w:rsidRDefault="00485896">
            <w:pPr>
              <w:spacing w:before="240" w:after="240"/>
              <w:ind w:left="820"/>
              <w:rPr>
                <w:rFonts w:ascii="Arial" w:hAnsi="Arial" w:cs="Arial"/>
              </w:rPr>
            </w:pPr>
            <w:r w:rsidRPr="005B5A91">
              <w:rPr>
                <w:rFonts w:ascii="Arial" w:eastAsia="Arial" w:hAnsi="Arial" w:cs="Arial"/>
              </w:rPr>
              <w:t>ii)</w:t>
            </w:r>
            <w:r w:rsidRPr="005B5A91">
              <w:rPr>
                <w:rFonts w:ascii="Arial" w:eastAsia="Arial" w:hAnsi="Arial" w:cs="Arial"/>
                <w:sz w:val="14"/>
                <w:szCs w:val="14"/>
              </w:rPr>
              <w:t xml:space="preserve"> </w:t>
            </w:r>
            <w:r w:rsidRPr="005B5A91">
              <w:rPr>
                <w:rFonts w:ascii="Arial" w:eastAsia="Arial" w:hAnsi="Arial" w:cs="Arial"/>
                <w:sz w:val="14"/>
                <w:szCs w:val="14"/>
              </w:rPr>
              <w:tab/>
            </w:r>
            <w:r w:rsidRPr="005B5A91">
              <w:rPr>
                <w:rFonts w:ascii="Arial" w:hAnsi="Arial" w:cs="Arial"/>
              </w:rPr>
              <w:t>the Supplier is required to generate, process, store or transmit pursuant to this Call-Off Contract; or</w:t>
            </w:r>
          </w:p>
          <w:p w:rsidR="000F2619" w:rsidRPr="005B5A91" w:rsidRDefault="00485896">
            <w:pPr>
              <w:spacing w:before="240" w:after="240"/>
              <w:ind w:left="820"/>
              <w:rPr>
                <w:rFonts w:ascii="Arial" w:hAnsi="Arial" w:cs="Arial"/>
              </w:rPr>
            </w:pPr>
            <w:r w:rsidRPr="005B5A91">
              <w:rPr>
                <w:rFonts w:ascii="Arial" w:eastAsia="Arial" w:hAnsi="Arial" w:cs="Arial"/>
              </w:rPr>
              <w:t>iii)</w:t>
            </w:r>
            <w:r w:rsidRPr="005B5A91">
              <w:rPr>
                <w:rFonts w:ascii="Arial" w:eastAsia="Arial" w:hAnsi="Arial" w:cs="Arial"/>
                <w:sz w:val="14"/>
                <w:szCs w:val="14"/>
              </w:rPr>
              <w:t xml:space="preserve">    </w:t>
            </w:r>
            <w:r w:rsidRPr="005B5A91">
              <w:rPr>
                <w:rFonts w:ascii="Arial" w:hAnsi="Arial" w:cs="Arial"/>
              </w:rPr>
              <w:t>any Personal Data for which the Buyer  and/or End User is the Data Controller;</w:t>
            </w:r>
          </w:p>
        </w:tc>
      </w:tr>
      <w:tr w:rsidR="000F2619">
        <w:trPr>
          <w:trHeight w:val="7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“Crown IPR”</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any IPR which is owned by the Crown;</w:t>
            </w:r>
          </w:p>
        </w:tc>
      </w:tr>
      <w:tr w:rsidR="000F2619">
        <w:trPr>
          <w:trHeight w:val="1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“Collaboration Agreement”</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collaboration agreement that the Supplier is required to enter into as a condition precedent to this Call-Off Contract;</w:t>
            </w:r>
          </w:p>
        </w:tc>
      </w:tr>
      <w:tr w:rsidR="000F2619">
        <w:trPr>
          <w:trHeight w:val="7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lastRenderedPageBreak/>
              <w:t>“Custom Licence”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licence in accordance with Clause 9.4.6;</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“Default IPR Position”</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obligation on the Supplier to offer and/or procure the licences set out at Clauses 9.4 and 9.7;</w:t>
            </w:r>
          </w:p>
        </w:tc>
      </w:tr>
      <w:tr w:rsidR="000F2619">
        <w:trPr>
          <w:trHeight w:val="180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“End User”</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government department that is accessing the Supplier’s Goods and/or Services through Civil Service Learning via the Call Off Contract (including the Buyer where it is accessing services on its own account as a user);</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“Exceptional IPR Process”</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process for agreeing alternative IPR arrangements as set out at Clause 9.12;</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“LOM” or “Learning Operating Model”</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operating model which is developed in accordance with the Collaboration Agreement;</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“New IPR Item”</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deliverable, document, product or other item within which New IPRs subsist;</w:t>
            </w:r>
          </w:p>
        </w:tc>
      </w:tr>
      <w:tr w:rsidR="000F2619">
        <w:trPr>
          <w:trHeight w:val="15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“Operational Services”</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operational learning services which are to be delivered following successful implementation and transition to the new operating model at the go-live date;</w:t>
            </w:r>
          </w:p>
        </w:tc>
      </w:tr>
      <w:tr w:rsidR="000F2619">
        <w:trPr>
          <w:trHeight w:val="15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“Open Source”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 xml:space="preserve">means computer software, computer program, and any other material that is published for use, with rights to access and </w:t>
            </w:r>
            <w:r w:rsidRPr="005B5A91">
              <w:rPr>
                <w:rFonts w:ascii="Arial" w:eastAsia="Arial" w:hAnsi="Arial" w:cs="Arial"/>
              </w:rPr>
              <w:lastRenderedPageBreak/>
              <w:t>modify, by any person for free, under a generally recognised open source licence;</w:t>
            </w:r>
          </w:p>
        </w:tc>
      </w:tr>
      <w:tr w:rsidR="000F2619">
        <w:trPr>
          <w:trHeight w:val="1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lastRenderedPageBreak/>
              <w:t>“Open Source Publication Material”</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items created pursuant to the Call-Off Contract which the Buyer may wish to publish as Open Source;</w:t>
            </w:r>
          </w:p>
        </w:tc>
      </w:tr>
      <w:tr w:rsidR="000F2619">
        <w:trPr>
          <w:trHeight w:val="1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“Product”</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a good and/or service that is offered by a Framework Supplier as a product under the Framework Agreement;</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“Product Existing IPR”</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Existing IPR in a specific packaged and commoditised product that is offered to the market;</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“Product Order Procedure”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process for ordering Products as set out in the LOM;</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“Supplier Enhanced Licence”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an enhanced licence to be offered by the Supplier as set out under Clause 9.4.5</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“Supplier Standard Licence”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standard licence to be offered by the Supplier as set out under Clause 9.4.3</w:t>
            </w:r>
          </w:p>
        </w:tc>
      </w:tr>
    </w:tbl>
    <w:p w:rsidR="000F2619" w:rsidRDefault="000F2619">
      <w:pPr>
        <w:spacing w:before="240" w:after="240"/>
        <w:rPr>
          <w:rFonts w:ascii="Arial" w:eastAsia="Arial" w:hAnsi="Arial" w:cs="Arial"/>
        </w:rPr>
      </w:pPr>
    </w:p>
    <w:p w:rsidR="000F2619" w:rsidRDefault="00485896">
      <w:pPr>
        <w:spacing w:before="240" w:after="240"/>
        <w:ind w:left="640"/>
        <w:rPr>
          <w:rFonts w:ascii="Arial" w:eastAsia="Arial" w:hAnsi="Arial" w:cs="Arial"/>
          <w:b/>
        </w:rPr>
      </w:pPr>
      <w:r w:rsidRPr="003C4F28">
        <w:rPr>
          <w:rFonts w:ascii="Arial" w:eastAsia="Arial" w:hAnsi="Arial" w:cs="Arial"/>
          <w:b/>
        </w:rPr>
        <w:t>9.</w:t>
      </w:r>
      <w:r>
        <w:rPr>
          <w:rFonts w:ascii="Arial" w:eastAsia="Arial" w:hAnsi="Arial" w:cs="Arial"/>
          <w:sz w:val="14"/>
          <w:szCs w:val="14"/>
        </w:rPr>
        <w:t xml:space="preserve">             </w:t>
      </w:r>
      <w:r>
        <w:rPr>
          <w:rFonts w:ascii="Arial" w:eastAsia="Arial" w:hAnsi="Arial" w:cs="Arial"/>
          <w:b/>
        </w:rPr>
        <w:t>INTELLECTUAL PROPERTY RIGHTS</w:t>
      </w:r>
    </w:p>
    <w:p w:rsidR="000F2619" w:rsidRDefault="00485896">
      <w:pPr>
        <w:spacing w:before="240" w:after="240"/>
        <w:ind w:left="1400" w:hanging="700"/>
        <w:rPr>
          <w:rFonts w:ascii="Arial" w:eastAsia="Arial" w:hAnsi="Arial" w:cs="Arial"/>
          <w:b/>
        </w:rPr>
      </w:pPr>
      <w:r w:rsidRPr="003C4F28">
        <w:rPr>
          <w:rFonts w:ascii="Arial" w:eastAsia="Arial" w:hAnsi="Arial" w:cs="Arial"/>
          <w:b/>
        </w:rPr>
        <w:t>9.1</w:t>
      </w:r>
      <w:r>
        <w:rPr>
          <w:rFonts w:ascii="Arial" w:eastAsia="Arial" w:hAnsi="Arial" w:cs="Arial"/>
          <w:sz w:val="14"/>
          <w:szCs w:val="14"/>
        </w:rPr>
        <w:t xml:space="preserve">               </w:t>
      </w:r>
      <w:r>
        <w:rPr>
          <w:rFonts w:ascii="Arial" w:eastAsia="Arial" w:hAnsi="Arial" w:cs="Arial"/>
          <w:b/>
        </w:rPr>
        <w:t>Exceptional IPR Process</w:t>
      </w:r>
    </w:p>
    <w:p w:rsidR="000F2619" w:rsidRDefault="00485896">
      <w:pPr>
        <w:spacing w:before="240" w:after="240"/>
        <w:ind w:left="1420"/>
        <w:rPr>
          <w:rFonts w:ascii="Arial" w:eastAsia="Arial" w:hAnsi="Arial" w:cs="Arial"/>
        </w:rPr>
      </w:pPr>
      <w:r>
        <w:rPr>
          <w:rFonts w:ascii="Arial" w:eastAsia="Arial" w:hAnsi="Arial" w:cs="Arial"/>
        </w:rPr>
        <w:t>9.1.1</w:t>
      </w:r>
      <w:r>
        <w:rPr>
          <w:rFonts w:ascii="Arial" w:eastAsia="Arial" w:hAnsi="Arial" w:cs="Arial"/>
          <w:sz w:val="14"/>
          <w:szCs w:val="14"/>
        </w:rPr>
        <w:t xml:space="preserve">         </w:t>
      </w:r>
      <w:r>
        <w:rPr>
          <w:rFonts w:ascii="Arial" w:eastAsia="Arial" w:hAnsi="Arial" w:cs="Arial"/>
        </w:rPr>
        <w:t xml:space="preserve">The provisions of this Clause 9 are all subject to the provisions of the Exceptional IPR Process, which allow the Parties, on an exceptional case by case basis, to allocate ownership or agree licencing arrangements of the New IPRs and/or </w:t>
      </w:r>
      <w:r>
        <w:rPr>
          <w:rFonts w:ascii="Arial" w:eastAsia="Arial" w:hAnsi="Arial" w:cs="Arial"/>
        </w:rPr>
        <w:lastRenderedPageBreak/>
        <w:t>any other Existing IPR on terms that differ from the Default IPR Position set out in this Clause 9.</w:t>
      </w:r>
    </w:p>
    <w:p w:rsidR="000F2619" w:rsidRDefault="00485896">
      <w:pPr>
        <w:spacing w:before="240" w:after="240"/>
        <w:ind w:left="1400" w:hanging="700"/>
        <w:rPr>
          <w:rFonts w:ascii="Arial" w:eastAsia="Arial" w:hAnsi="Arial" w:cs="Arial"/>
          <w:b/>
        </w:rPr>
      </w:pPr>
      <w:r w:rsidRPr="003C4F28">
        <w:rPr>
          <w:rFonts w:ascii="Arial" w:eastAsia="Arial" w:hAnsi="Arial" w:cs="Arial"/>
          <w:b/>
        </w:rPr>
        <w:t>9.2</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Allocation of title to IPR</w:t>
      </w:r>
    </w:p>
    <w:p w:rsidR="000F2619" w:rsidRDefault="00485896">
      <w:pPr>
        <w:spacing w:before="240" w:after="240"/>
        <w:ind w:left="1420"/>
        <w:rPr>
          <w:rFonts w:ascii="Arial" w:eastAsia="Arial" w:hAnsi="Arial" w:cs="Arial"/>
        </w:rPr>
      </w:pPr>
      <w:r>
        <w:rPr>
          <w:rFonts w:ascii="Arial" w:eastAsia="Arial" w:hAnsi="Arial" w:cs="Arial"/>
        </w:rPr>
        <w:t>9.2.1</w:t>
      </w:r>
      <w:r>
        <w:rPr>
          <w:rFonts w:ascii="Arial" w:eastAsia="Arial" w:hAnsi="Arial" w:cs="Arial"/>
          <w:sz w:val="14"/>
          <w:szCs w:val="14"/>
        </w:rPr>
        <w:t xml:space="preserve">         </w:t>
      </w:r>
      <w:r>
        <w:rPr>
          <w:rFonts w:ascii="Arial" w:eastAsia="Arial" w:hAnsi="Arial" w:cs="Arial"/>
        </w:rPr>
        <w:t xml:space="preserve">Save as expressly granted elsewhere under this Call </w:t>
      </w:r>
      <w:proofErr w:type="gramStart"/>
      <w:r>
        <w:rPr>
          <w:rFonts w:ascii="Arial" w:eastAsia="Arial" w:hAnsi="Arial" w:cs="Arial"/>
        </w:rPr>
        <w:t>Off</w:t>
      </w:r>
      <w:proofErr w:type="gramEnd"/>
      <w:r>
        <w:rPr>
          <w:rFonts w:ascii="Arial" w:eastAsia="Arial" w:hAnsi="Arial" w:cs="Arial"/>
        </w:rPr>
        <w:t xml:space="preserve"> Contract:</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Buyer shall not acquire any right, title or interest in or to the Intellectual Property Rights of the Supplier or its licensors, namely:</w:t>
      </w:r>
    </w:p>
    <w:p w:rsidR="000F2619" w:rsidRDefault="00485896">
      <w:pPr>
        <w:spacing w:before="240" w:after="240"/>
        <w:ind w:left="1440" w:firstLine="720"/>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Supplier Existing IPR; and</w:t>
      </w:r>
    </w:p>
    <w:p w:rsidR="000F2619" w:rsidRDefault="00485896">
      <w:pPr>
        <w:spacing w:before="240" w:after="240"/>
        <w:ind w:left="3660" w:hanging="1500"/>
        <w:rPr>
          <w:rFonts w:ascii="Arial" w:eastAsia="Arial" w:hAnsi="Arial" w:cs="Arial"/>
        </w:rPr>
      </w:pPr>
      <w:r>
        <w:rPr>
          <w:rFonts w:ascii="Arial" w:eastAsia="Arial" w:hAnsi="Arial" w:cs="Arial"/>
        </w:rPr>
        <w:t>(ii)</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Third Party IPR.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the Supplier shall not acquire any right, title or interest in or to the Intellectual Property Rights of the Buyer or its licensors, including the:</w:t>
      </w:r>
    </w:p>
    <w:p w:rsidR="000F2619" w:rsidRDefault="00485896">
      <w:pPr>
        <w:spacing w:before="240" w:after="240"/>
        <w:ind w:left="3660" w:hanging="1500"/>
        <w:rPr>
          <w:rFonts w:ascii="Arial" w:eastAsia="Arial" w:hAnsi="Arial" w:cs="Arial"/>
        </w:rPr>
      </w:pPr>
      <w:r>
        <w:rPr>
          <w:rFonts w:ascii="Arial" w:eastAsia="Arial" w:hAnsi="Arial" w:cs="Arial"/>
        </w:rPr>
        <w:t>(</w:t>
      </w:r>
      <w:r w:rsidR="000D1A5A">
        <w:rPr>
          <w:rFonts w:ascii="Arial" w:eastAsia="Arial" w:hAnsi="Arial" w:cs="Arial"/>
        </w:rPr>
        <w:t>I</w:t>
      </w:r>
      <w:r>
        <w:rPr>
          <w:rFonts w:ascii="Arial" w:eastAsia="Arial" w:hAnsi="Arial" w:cs="Arial"/>
        </w:rPr>
        <w:t>)</w:t>
      </w:r>
      <w:r>
        <w:rPr>
          <w:rFonts w:ascii="Arial" w:eastAsia="Arial" w:hAnsi="Arial" w:cs="Arial"/>
          <w:sz w:val="14"/>
          <w:szCs w:val="14"/>
        </w:rPr>
        <w:t xml:space="preserve">             </w:t>
      </w:r>
      <w:r>
        <w:rPr>
          <w:rFonts w:ascii="Arial" w:eastAsia="Arial" w:hAnsi="Arial" w:cs="Arial"/>
        </w:rPr>
        <w:t>Buyer Existing IPR</w:t>
      </w:r>
      <w:r w:rsidR="00161B00">
        <w:rPr>
          <w:rFonts w:ascii="Arial" w:eastAsia="Arial" w:hAnsi="Arial" w:cs="Arial"/>
        </w:rPr>
        <w:t>; and</w:t>
      </w:r>
    </w:p>
    <w:p w:rsidR="000F2619" w:rsidRDefault="00485896">
      <w:pPr>
        <w:spacing w:before="240" w:after="240"/>
        <w:ind w:left="3660" w:hanging="1500"/>
        <w:rPr>
          <w:rFonts w:ascii="Arial" w:eastAsia="Arial" w:hAnsi="Arial" w:cs="Arial"/>
        </w:rPr>
      </w:pPr>
      <w:r>
        <w:rPr>
          <w:rFonts w:ascii="Arial" w:eastAsia="Arial" w:hAnsi="Arial" w:cs="Arial"/>
        </w:rPr>
        <w:t>(ii)</w:t>
      </w:r>
      <w:r>
        <w:rPr>
          <w:rFonts w:ascii="Arial" w:eastAsia="Arial" w:hAnsi="Arial" w:cs="Arial"/>
          <w:sz w:val="14"/>
          <w:szCs w:val="14"/>
        </w:rPr>
        <w:t xml:space="preserve">           </w:t>
      </w:r>
      <w:r>
        <w:rPr>
          <w:rFonts w:ascii="Arial" w:eastAsia="Arial" w:hAnsi="Arial" w:cs="Arial"/>
        </w:rPr>
        <w:t>New IPRs.</w:t>
      </w:r>
    </w:p>
    <w:p w:rsidR="000F2619" w:rsidRDefault="00485896">
      <w:pPr>
        <w:spacing w:before="240" w:after="240"/>
        <w:ind w:left="1420"/>
        <w:rPr>
          <w:rFonts w:ascii="Arial" w:eastAsia="Arial" w:hAnsi="Arial" w:cs="Arial"/>
        </w:rPr>
      </w:pPr>
      <w:r>
        <w:rPr>
          <w:rFonts w:ascii="Arial" w:eastAsia="Arial" w:hAnsi="Arial" w:cs="Arial"/>
        </w:rPr>
        <w:t>9.2.2</w:t>
      </w:r>
      <w:r>
        <w:rPr>
          <w:rFonts w:ascii="Arial" w:eastAsia="Arial" w:hAnsi="Arial" w:cs="Arial"/>
          <w:sz w:val="14"/>
          <w:szCs w:val="14"/>
        </w:rPr>
        <w:t xml:space="preserve">         </w:t>
      </w:r>
      <w:r>
        <w:rPr>
          <w:rFonts w:ascii="Arial" w:eastAsia="Arial" w:hAnsi="Arial" w:cs="Arial"/>
        </w:rPr>
        <w:t>Where either Party acquires, by operation of Law, title to Intellectual Property Rights that is inconsistent with the allocation of title set out in Clause 9.2.1, it shall assign in writing such Intellectual Property Rights as it has acquired to the other Party on the request of the other Party (whenever made).</w:t>
      </w:r>
    </w:p>
    <w:p w:rsidR="000F2619" w:rsidRDefault="00485896">
      <w:pPr>
        <w:spacing w:before="240" w:after="240"/>
        <w:ind w:left="1420"/>
        <w:rPr>
          <w:rFonts w:ascii="Arial" w:eastAsia="Arial" w:hAnsi="Arial" w:cs="Arial"/>
        </w:rPr>
      </w:pPr>
      <w:r>
        <w:rPr>
          <w:rFonts w:ascii="Arial" w:eastAsia="Arial" w:hAnsi="Arial" w:cs="Arial"/>
        </w:rPr>
        <w:t>9.2.3</w:t>
      </w:r>
      <w:r>
        <w:rPr>
          <w:rFonts w:ascii="Arial" w:eastAsia="Arial" w:hAnsi="Arial" w:cs="Arial"/>
          <w:sz w:val="14"/>
          <w:szCs w:val="14"/>
        </w:rPr>
        <w:t xml:space="preserve">         </w:t>
      </w:r>
      <w:r>
        <w:rPr>
          <w:rFonts w:ascii="Arial" w:eastAsia="Arial" w:hAnsi="Arial" w:cs="Arial"/>
        </w:rPr>
        <w:t xml:space="preserve">Neither Party shall have any right to use any of the other Party's names, logos or trademarks on any of its products or services, nor shall a Party make any announcements or statements in relation to any of its products or services that it is endorsed, sanctioned or otherwise approved by the other (except to the extent permitted under the Framework Agreement where the Supplier is offering its products and services as a Framework Supplier) without the other Party's prior written consent. </w:t>
      </w:r>
    </w:p>
    <w:p w:rsidR="000F2619" w:rsidRDefault="00485896">
      <w:pPr>
        <w:spacing w:before="240" w:after="240"/>
        <w:ind w:left="1420"/>
        <w:rPr>
          <w:rFonts w:ascii="Arial" w:eastAsia="Arial" w:hAnsi="Arial" w:cs="Arial"/>
        </w:rPr>
      </w:pPr>
      <w:r>
        <w:rPr>
          <w:rFonts w:ascii="Arial" w:eastAsia="Arial" w:hAnsi="Arial" w:cs="Arial"/>
        </w:rPr>
        <w:t>9.2.4</w:t>
      </w:r>
      <w:r>
        <w:rPr>
          <w:rFonts w:ascii="Arial" w:eastAsia="Arial" w:hAnsi="Arial" w:cs="Arial"/>
          <w:sz w:val="14"/>
          <w:szCs w:val="14"/>
        </w:rPr>
        <w:t xml:space="preserve">         </w:t>
      </w:r>
      <w:r>
        <w:rPr>
          <w:rFonts w:ascii="Arial" w:eastAsia="Arial" w:hAnsi="Arial" w:cs="Arial"/>
        </w:rPr>
        <w:t>Unless the Buyer otherwise agrees in advance in writing (and subject to Clause 9.11.3):</w:t>
      </w:r>
    </w:p>
    <w:p w:rsidR="000F2619" w:rsidRDefault="00485896">
      <w:pPr>
        <w:spacing w:before="240" w:after="240"/>
        <w:ind w:left="3120" w:hanging="70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New IPR Items shall be created in a format, or able to be converted into a format, which is:</w:t>
      </w:r>
    </w:p>
    <w:p w:rsidR="000F2619" w:rsidRDefault="00485896">
      <w:pPr>
        <w:spacing w:before="240" w:after="240"/>
        <w:ind w:left="3820" w:hanging="940"/>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w:t>
      </w:r>
      <w:r>
        <w:rPr>
          <w:rFonts w:ascii="Arial" w:eastAsia="Arial" w:hAnsi="Arial" w:cs="Arial"/>
          <w:sz w:val="14"/>
          <w:szCs w:val="14"/>
        </w:rPr>
        <w:t xml:space="preserve">                          </w:t>
      </w:r>
      <w:proofErr w:type="gramStart"/>
      <w:r>
        <w:rPr>
          <w:rFonts w:ascii="Arial" w:eastAsia="Arial" w:hAnsi="Arial" w:cs="Arial"/>
        </w:rPr>
        <w:t>suitable</w:t>
      </w:r>
      <w:proofErr w:type="gramEnd"/>
      <w:r>
        <w:rPr>
          <w:rFonts w:ascii="Arial" w:eastAsia="Arial" w:hAnsi="Arial" w:cs="Arial"/>
        </w:rPr>
        <w:t xml:space="preserve"> for publication by the Buyer as Open Source; and</w:t>
      </w:r>
    </w:p>
    <w:p w:rsidR="000F2619" w:rsidRDefault="00485896">
      <w:pPr>
        <w:spacing w:before="240" w:after="240"/>
        <w:ind w:left="3820" w:hanging="940"/>
        <w:rPr>
          <w:rFonts w:ascii="Arial" w:eastAsia="Arial" w:hAnsi="Arial" w:cs="Arial"/>
        </w:rPr>
      </w:pPr>
      <w:r>
        <w:rPr>
          <w:rFonts w:ascii="Arial" w:eastAsia="Arial" w:hAnsi="Arial" w:cs="Arial"/>
        </w:rPr>
        <w:t>(ii)</w:t>
      </w:r>
      <w:r>
        <w:rPr>
          <w:rFonts w:ascii="Arial" w:eastAsia="Arial" w:hAnsi="Arial" w:cs="Arial"/>
          <w:sz w:val="14"/>
          <w:szCs w:val="14"/>
        </w:rPr>
        <w:t xml:space="preserve">                        </w:t>
      </w:r>
      <w:proofErr w:type="gramStart"/>
      <w:r>
        <w:rPr>
          <w:rFonts w:ascii="Arial" w:eastAsia="Arial" w:hAnsi="Arial" w:cs="Arial"/>
        </w:rPr>
        <w:t>based</w:t>
      </w:r>
      <w:proofErr w:type="gramEnd"/>
      <w:r>
        <w:rPr>
          <w:rFonts w:ascii="Arial" w:eastAsia="Arial" w:hAnsi="Arial" w:cs="Arial"/>
        </w:rPr>
        <w:t xml:space="preserve"> on Open Standards (where applicable);</w:t>
      </w:r>
    </w:p>
    <w:p w:rsidR="000F2619" w:rsidRDefault="00485896">
      <w:pPr>
        <w:spacing w:before="240" w:after="240"/>
        <w:ind w:left="2420"/>
        <w:rPr>
          <w:rFonts w:ascii="Arial" w:eastAsia="Arial" w:hAnsi="Arial" w:cs="Arial"/>
        </w:rPr>
      </w:pPr>
      <w:r>
        <w:rPr>
          <w:rFonts w:ascii="Arial" w:eastAsia="Arial" w:hAnsi="Arial" w:cs="Arial"/>
        </w:rPr>
        <w:t>(b)</w:t>
      </w:r>
      <w:r>
        <w:rPr>
          <w:rFonts w:ascii="Arial" w:eastAsia="Arial" w:hAnsi="Arial" w:cs="Arial"/>
          <w:sz w:val="14"/>
          <w:szCs w:val="14"/>
        </w:rPr>
        <w:t xml:space="preserve">           </w:t>
      </w:r>
      <w:proofErr w:type="gramStart"/>
      <w:r>
        <w:rPr>
          <w:rFonts w:ascii="Arial" w:eastAsia="Arial" w:hAnsi="Arial" w:cs="Arial"/>
        </w:rPr>
        <w:t>where</w:t>
      </w:r>
      <w:proofErr w:type="gramEnd"/>
      <w:r>
        <w:rPr>
          <w:rFonts w:ascii="Arial" w:eastAsia="Arial" w:hAnsi="Arial" w:cs="Arial"/>
        </w:rPr>
        <w:t xml:space="preserve"> the New IPR Items are written in a format that requires conversion before publication as Open Source or before complying with Open Standards, the Supplier shall also provide the converted format to the Buyer.</w:t>
      </w:r>
    </w:p>
    <w:p w:rsidR="000F2619" w:rsidRDefault="00485896">
      <w:pPr>
        <w:spacing w:before="240" w:after="240"/>
        <w:ind w:left="1440"/>
        <w:rPr>
          <w:rFonts w:ascii="Arial" w:eastAsia="Arial" w:hAnsi="Arial" w:cs="Arial"/>
        </w:rPr>
      </w:pPr>
      <w:r>
        <w:rPr>
          <w:rFonts w:ascii="Arial" w:eastAsia="Arial" w:hAnsi="Arial" w:cs="Arial"/>
        </w:rPr>
        <w:lastRenderedPageBreak/>
        <w:t>9.2.5</w:t>
      </w:r>
      <w:r>
        <w:rPr>
          <w:rFonts w:ascii="Arial" w:eastAsia="Arial" w:hAnsi="Arial" w:cs="Arial"/>
          <w:sz w:val="14"/>
          <w:szCs w:val="14"/>
        </w:rPr>
        <w:t xml:space="preserve">         </w:t>
      </w:r>
      <w:r>
        <w:rPr>
          <w:rFonts w:ascii="Arial" w:eastAsia="Arial" w:hAnsi="Arial" w:cs="Arial"/>
        </w:rPr>
        <w:t xml:space="preserve">  Where the Buyer has replaced the original Clause 9 from the Core Terms with this Clause 9, references to the Buyer’s Existing IPRs includes Crown IPRs and any Existing IPRs which are owned and/or licensed to an End User.</w:t>
      </w:r>
    </w:p>
    <w:p w:rsidR="000F2619" w:rsidRDefault="00485896">
      <w:pPr>
        <w:spacing w:before="240" w:after="240"/>
        <w:ind w:left="1400" w:hanging="700"/>
        <w:rPr>
          <w:rFonts w:ascii="Arial" w:eastAsia="Arial" w:hAnsi="Arial" w:cs="Arial"/>
          <w:b/>
        </w:rPr>
      </w:pPr>
      <w:r w:rsidRPr="003C4F28">
        <w:rPr>
          <w:rFonts w:ascii="Arial" w:eastAsia="Arial" w:hAnsi="Arial" w:cs="Arial"/>
          <w:b/>
        </w:rPr>
        <w:t>9.3</w:t>
      </w:r>
      <w:r w:rsidRPr="003C4F28">
        <w:rPr>
          <w:rFonts w:ascii="Arial" w:eastAsia="Arial" w:hAnsi="Arial" w:cs="Arial"/>
          <w:b/>
          <w:sz w:val="14"/>
          <w:szCs w:val="14"/>
        </w:rPr>
        <w:t xml:space="preserve">               </w:t>
      </w:r>
      <w:r>
        <w:rPr>
          <w:rFonts w:ascii="Arial" w:eastAsia="Arial" w:hAnsi="Arial" w:cs="Arial"/>
          <w:b/>
        </w:rPr>
        <w:t>Assignments granted by the Supplier: New IPR</w:t>
      </w:r>
    </w:p>
    <w:p w:rsidR="000F2619" w:rsidRDefault="00485896">
      <w:pPr>
        <w:spacing w:before="240" w:after="240"/>
        <w:ind w:left="1420"/>
        <w:rPr>
          <w:rFonts w:ascii="Arial" w:eastAsia="Arial" w:hAnsi="Arial" w:cs="Arial"/>
        </w:rPr>
      </w:pPr>
      <w:r>
        <w:rPr>
          <w:rFonts w:ascii="Arial" w:eastAsia="Arial" w:hAnsi="Arial" w:cs="Arial"/>
        </w:rPr>
        <w:t>9.3.1</w:t>
      </w:r>
      <w:r>
        <w:rPr>
          <w:rFonts w:ascii="Arial" w:eastAsia="Arial" w:hAnsi="Arial" w:cs="Arial"/>
          <w:sz w:val="14"/>
          <w:szCs w:val="14"/>
        </w:rPr>
        <w:t xml:space="preserve">         </w:t>
      </w:r>
      <w:r>
        <w:rPr>
          <w:rFonts w:ascii="Arial" w:eastAsia="Arial" w:hAnsi="Arial" w:cs="Arial"/>
        </w:rPr>
        <w:t>The Supplier hereby assigns to the Buyer with full guarantee (or shall procure from the first owner the assignment to the Buyer), title to and all rights and interest in the New IPRs.  The assignment under this Clause 9.3.1 shall take effect as a present assignment of future rights that will take effect immediately on the coming into existence of the relevant New IPRs.</w:t>
      </w:r>
    </w:p>
    <w:p w:rsidR="000F2619" w:rsidRDefault="00485896">
      <w:pPr>
        <w:spacing w:before="240" w:after="240"/>
        <w:ind w:left="1420"/>
        <w:rPr>
          <w:rFonts w:ascii="Arial" w:eastAsia="Arial" w:hAnsi="Arial" w:cs="Arial"/>
        </w:rPr>
      </w:pPr>
      <w:r>
        <w:rPr>
          <w:rFonts w:ascii="Arial" w:eastAsia="Arial" w:hAnsi="Arial" w:cs="Arial"/>
        </w:rPr>
        <w:t>9.3.2</w:t>
      </w:r>
      <w:r>
        <w:rPr>
          <w:rFonts w:ascii="Arial" w:eastAsia="Arial" w:hAnsi="Arial" w:cs="Arial"/>
          <w:sz w:val="14"/>
          <w:szCs w:val="14"/>
        </w:rPr>
        <w:t xml:space="preserve">         </w:t>
      </w:r>
      <w:r>
        <w:rPr>
          <w:rFonts w:ascii="Arial" w:eastAsia="Arial" w:hAnsi="Arial" w:cs="Arial"/>
        </w:rPr>
        <w:t>The Supplier shall promptly execute all such assignments as are required to ensure that any rights in the New IPRs are properly transferred to the Buyer.</w:t>
      </w:r>
    </w:p>
    <w:p w:rsidR="000F2619" w:rsidRDefault="00485896">
      <w:pPr>
        <w:spacing w:before="240" w:after="240"/>
        <w:ind w:left="1420"/>
        <w:rPr>
          <w:rFonts w:ascii="Arial" w:eastAsia="Arial" w:hAnsi="Arial" w:cs="Arial"/>
        </w:rPr>
      </w:pPr>
      <w:r>
        <w:rPr>
          <w:rFonts w:ascii="Arial" w:eastAsia="Arial" w:hAnsi="Arial" w:cs="Arial"/>
        </w:rPr>
        <w:t>9.3.3</w:t>
      </w:r>
      <w:r>
        <w:rPr>
          <w:rFonts w:ascii="Arial" w:eastAsia="Arial" w:hAnsi="Arial" w:cs="Arial"/>
          <w:sz w:val="14"/>
          <w:szCs w:val="14"/>
        </w:rPr>
        <w:t xml:space="preserve">         </w:t>
      </w:r>
      <w:r>
        <w:rPr>
          <w:rFonts w:ascii="Arial" w:eastAsia="Arial" w:hAnsi="Arial" w:cs="Arial"/>
        </w:rPr>
        <w:t>Subject to Clause 9.7, to the extent that it is necessary to enable the Buyer to obtain the full benefits of ownership of the New IPRs, the Supplier hereby grants to the Buyer and shall procure that any relevant third party licensor shall grant to the Buyer a perpetual, irrevocable, non-exclusive, assignable, royalty-free licence to use, sub-license and/or commercially exploit any Supplier Existing IPRs or Third Party IPRs that are embedded in or which are an integral part of the New IPR Items.</w:t>
      </w:r>
    </w:p>
    <w:p w:rsidR="000F2619" w:rsidRDefault="00485896">
      <w:pPr>
        <w:spacing w:before="240" w:after="240"/>
        <w:ind w:left="1400" w:hanging="700"/>
        <w:rPr>
          <w:rFonts w:ascii="Arial" w:eastAsia="Arial" w:hAnsi="Arial" w:cs="Arial"/>
          <w:b/>
        </w:rPr>
      </w:pPr>
      <w:r w:rsidRPr="003C4F28">
        <w:rPr>
          <w:rFonts w:ascii="Arial" w:eastAsia="Arial" w:hAnsi="Arial" w:cs="Arial"/>
          <w:b/>
        </w:rPr>
        <w:t>9.4</w:t>
      </w:r>
      <w:r>
        <w:rPr>
          <w:rFonts w:ascii="Arial" w:eastAsia="Arial" w:hAnsi="Arial" w:cs="Arial"/>
          <w:sz w:val="14"/>
          <w:szCs w:val="14"/>
        </w:rPr>
        <w:t xml:space="preserve">               </w:t>
      </w:r>
      <w:r>
        <w:rPr>
          <w:rFonts w:ascii="Arial" w:eastAsia="Arial" w:hAnsi="Arial" w:cs="Arial"/>
          <w:b/>
        </w:rPr>
        <w:t>Licences granted by the Supplier: Supplier Existing IPR</w:t>
      </w:r>
    </w:p>
    <w:p w:rsidR="000F2619" w:rsidRDefault="00485896">
      <w:pPr>
        <w:spacing w:before="240" w:after="240"/>
        <w:ind w:left="1660" w:hanging="220"/>
        <w:rPr>
          <w:rFonts w:ascii="Arial" w:eastAsia="Arial" w:hAnsi="Arial" w:cs="Arial"/>
          <w:b/>
        </w:rPr>
      </w:pPr>
      <w:r>
        <w:rPr>
          <w:rFonts w:ascii="Arial" w:eastAsia="Arial" w:hAnsi="Arial" w:cs="Arial"/>
          <w:b/>
        </w:rPr>
        <w:t>General Supplier Existing IPRs</w:t>
      </w:r>
    </w:p>
    <w:p w:rsidR="000F2619" w:rsidRDefault="00485896">
      <w:pPr>
        <w:spacing w:before="240" w:after="240"/>
        <w:ind w:left="1420"/>
        <w:rPr>
          <w:rFonts w:ascii="Arial" w:eastAsia="Arial" w:hAnsi="Arial" w:cs="Arial"/>
        </w:rPr>
      </w:pPr>
      <w:r>
        <w:rPr>
          <w:rFonts w:ascii="Arial" w:eastAsia="Arial" w:hAnsi="Arial" w:cs="Arial"/>
        </w:rPr>
        <w:t>9.4.1</w:t>
      </w:r>
      <w:r>
        <w:rPr>
          <w:rFonts w:ascii="Arial" w:eastAsia="Arial" w:hAnsi="Arial" w:cs="Arial"/>
          <w:sz w:val="14"/>
          <w:szCs w:val="14"/>
        </w:rPr>
        <w:t xml:space="preserve">         </w:t>
      </w:r>
      <w:r>
        <w:rPr>
          <w:rFonts w:ascii="Arial" w:eastAsia="Arial" w:hAnsi="Arial" w:cs="Arial"/>
        </w:rPr>
        <w:t>The Supplier hereby grants to the Buyer a royalty-free, transferable, and irrevocable licence to any Supplier Existing IPR (except the Product Existing IPR), which is reasonably required by the Buyer to enable it to use and receive the Goods and/or Services (or substantially equivalent goods and/or services where the Buyer is reliant on the Supplier Existing IPR for continuity of service following exit or termination of this Agreement) or for any purpose relating to the exercise of the Buyer’s (or, if the Buyer is a Central Government Body, any other Central Government Body’s) business or function.</w:t>
      </w:r>
    </w:p>
    <w:p w:rsidR="000F2619" w:rsidRDefault="00485896">
      <w:pPr>
        <w:spacing w:before="240" w:after="240"/>
        <w:rPr>
          <w:rFonts w:ascii="Arial" w:eastAsia="Arial" w:hAnsi="Arial" w:cs="Arial"/>
          <w:b/>
        </w:rPr>
      </w:pPr>
      <w:r>
        <w:rPr>
          <w:rFonts w:ascii="Arial" w:eastAsia="Arial" w:hAnsi="Arial" w:cs="Arial"/>
          <w:b/>
        </w:rPr>
        <w:t xml:space="preserve">          </w:t>
      </w:r>
      <w:r>
        <w:rPr>
          <w:rFonts w:ascii="Arial" w:eastAsia="Arial" w:hAnsi="Arial" w:cs="Arial"/>
          <w:b/>
        </w:rPr>
        <w:tab/>
      </w:r>
      <w:r>
        <w:rPr>
          <w:rFonts w:ascii="Arial" w:eastAsia="Arial" w:hAnsi="Arial" w:cs="Arial"/>
          <w:b/>
        </w:rPr>
        <w:tab/>
        <w:t>Product Existing IPRs</w:t>
      </w:r>
    </w:p>
    <w:p w:rsidR="000F2619" w:rsidRDefault="00485896">
      <w:pPr>
        <w:spacing w:before="240" w:after="240"/>
        <w:ind w:left="1420"/>
        <w:rPr>
          <w:rFonts w:ascii="Arial" w:eastAsia="Arial" w:hAnsi="Arial" w:cs="Arial"/>
        </w:rPr>
      </w:pPr>
      <w:r>
        <w:rPr>
          <w:rFonts w:ascii="Arial" w:eastAsia="Arial" w:hAnsi="Arial" w:cs="Arial"/>
        </w:rPr>
        <w:t>9.4.2</w:t>
      </w:r>
      <w:r>
        <w:rPr>
          <w:rFonts w:ascii="Arial" w:eastAsia="Arial" w:hAnsi="Arial" w:cs="Arial"/>
          <w:sz w:val="14"/>
          <w:szCs w:val="14"/>
        </w:rPr>
        <w:t xml:space="preserve">         </w:t>
      </w:r>
      <w:r>
        <w:rPr>
          <w:rFonts w:ascii="Arial" w:eastAsia="Arial" w:hAnsi="Arial" w:cs="Arial"/>
        </w:rPr>
        <w:t xml:space="preserve">Where the Buyer orders specific learning Products which contain Supplier Existing IPRs from the Supplier as part of the Goods and/or Services, the Supplier shall offer the Buyer and the Buyer may request from the Supplier, the options of a Standard Licence, Enhanced Licence or a Custom Licence to govern the Buyer’s use of that Product. </w:t>
      </w:r>
    </w:p>
    <w:p w:rsidR="000F2619" w:rsidRDefault="00485896">
      <w:pPr>
        <w:spacing w:before="240" w:after="240"/>
        <w:ind w:left="1420"/>
        <w:rPr>
          <w:rFonts w:ascii="Arial" w:eastAsia="Arial" w:hAnsi="Arial" w:cs="Arial"/>
          <w:b/>
        </w:rPr>
      </w:pPr>
      <w:r>
        <w:rPr>
          <w:rFonts w:ascii="Arial" w:eastAsia="Arial" w:hAnsi="Arial" w:cs="Arial"/>
          <w:b/>
        </w:rPr>
        <w:t>Supplier Standard Licence</w:t>
      </w:r>
    </w:p>
    <w:p w:rsidR="000F2619" w:rsidRDefault="00485896">
      <w:pPr>
        <w:spacing w:before="240" w:after="240"/>
        <w:ind w:left="1420"/>
        <w:rPr>
          <w:rFonts w:ascii="Arial" w:eastAsia="Arial" w:hAnsi="Arial" w:cs="Arial"/>
        </w:rPr>
      </w:pPr>
      <w:r>
        <w:rPr>
          <w:rFonts w:ascii="Arial" w:eastAsia="Arial" w:hAnsi="Arial" w:cs="Arial"/>
        </w:rPr>
        <w:t>9.4.3</w:t>
      </w:r>
      <w:r>
        <w:rPr>
          <w:rFonts w:ascii="Arial" w:eastAsia="Arial" w:hAnsi="Arial" w:cs="Arial"/>
          <w:sz w:val="14"/>
          <w:szCs w:val="14"/>
        </w:rPr>
        <w:t xml:space="preserve">         </w:t>
      </w:r>
      <w:r>
        <w:rPr>
          <w:rFonts w:ascii="Arial" w:eastAsia="Arial" w:hAnsi="Arial" w:cs="Arial"/>
        </w:rPr>
        <w:t xml:space="preserve">The Standard Licence offered by the Supplier or requested by the Buyer pursuant to Clause 1.4.2 shall enable the Buyer and/or any End User of the Product to the use the Supplier Existing IPRs in the Product on a royalty-free, irrevocable and non-exclusive basis until the Expiry Date or Termination of this Call-Off Contract </w:t>
      </w:r>
      <w:r>
        <w:rPr>
          <w:rFonts w:ascii="Arial" w:eastAsia="Arial" w:hAnsi="Arial" w:cs="Arial"/>
        </w:rPr>
        <w:lastRenderedPageBreak/>
        <w:t>(whichever is the earlier, but subject to any extension of the licence reasonably required to enable the Buyer and/or End User to continue to use the Product where the Supplier’s delivery of Goods and/or Services extends beyond such date).</w:t>
      </w:r>
    </w:p>
    <w:p w:rsidR="000F2619" w:rsidRDefault="00485896">
      <w:pPr>
        <w:spacing w:before="240" w:after="240"/>
        <w:ind w:left="1420"/>
        <w:rPr>
          <w:rFonts w:ascii="Arial" w:eastAsia="Arial" w:hAnsi="Arial" w:cs="Arial"/>
        </w:rPr>
      </w:pPr>
      <w:r>
        <w:rPr>
          <w:rFonts w:ascii="Arial" w:eastAsia="Arial" w:hAnsi="Arial" w:cs="Arial"/>
        </w:rPr>
        <w:t>9.4.4</w:t>
      </w:r>
      <w:r>
        <w:rPr>
          <w:rFonts w:ascii="Arial" w:eastAsia="Arial" w:hAnsi="Arial" w:cs="Arial"/>
          <w:sz w:val="14"/>
          <w:szCs w:val="14"/>
        </w:rPr>
        <w:t xml:space="preserve">         </w:t>
      </w:r>
      <w:r>
        <w:rPr>
          <w:rFonts w:ascii="Arial" w:eastAsia="Arial" w:hAnsi="Arial" w:cs="Arial"/>
        </w:rPr>
        <w:t>At any time during the Call Off Contract Period, the Supplier may terminate a Standard Licence granted in respect of the Supplier Existing IPR under Clause 9.4.3 by giving thirty (30) days’ notice in writing (or such other period as agreed by the Parties) if the Buyer materially breaches the terms of the Standard Licence which, if the breach is capable of remedy, is not remedied within twenty (20) Working Days after the Supplier gives the Buyer written notice specifying the breach and requiring its remedy.</w:t>
      </w:r>
    </w:p>
    <w:p w:rsidR="000F2619" w:rsidRDefault="00485896">
      <w:pPr>
        <w:spacing w:before="240" w:after="240"/>
        <w:ind w:left="1420"/>
        <w:rPr>
          <w:rFonts w:ascii="Arial" w:eastAsia="Arial" w:hAnsi="Arial" w:cs="Arial"/>
          <w:b/>
        </w:rPr>
      </w:pPr>
      <w:r>
        <w:rPr>
          <w:rFonts w:ascii="Arial" w:eastAsia="Arial" w:hAnsi="Arial" w:cs="Arial"/>
          <w:b/>
        </w:rPr>
        <w:t>Supplier Enhanced Licence</w:t>
      </w:r>
    </w:p>
    <w:p w:rsidR="000F2619" w:rsidRDefault="00485896">
      <w:pPr>
        <w:spacing w:before="240" w:after="240"/>
        <w:ind w:left="1420"/>
        <w:rPr>
          <w:rFonts w:ascii="Arial" w:eastAsia="Arial" w:hAnsi="Arial" w:cs="Arial"/>
        </w:rPr>
      </w:pPr>
      <w:r>
        <w:rPr>
          <w:rFonts w:ascii="Arial" w:eastAsia="Arial" w:hAnsi="Arial" w:cs="Arial"/>
        </w:rPr>
        <w:t>9.4.5</w:t>
      </w:r>
      <w:r>
        <w:rPr>
          <w:rFonts w:ascii="Arial" w:eastAsia="Arial" w:hAnsi="Arial" w:cs="Arial"/>
          <w:sz w:val="14"/>
          <w:szCs w:val="14"/>
        </w:rPr>
        <w:t xml:space="preserve">         </w:t>
      </w:r>
      <w:r>
        <w:rPr>
          <w:rFonts w:ascii="Arial" w:eastAsia="Arial" w:hAnsi="Arial" w:cs="Arial"/>
        </w:rPr>
        <w:t>The Enhanced Licence offered by the Supplier or requested by the Buyer pursuant to Clause 9.4.2 shall enable the Buyer and/or any End User of the Product to the use the Supplier Existing IPRs in the Product on a royalty-free, irrevocable, perpetual and non-exclusive basis and shall include the right for the Buyer to use the Supplier Existing IPRs as an integral part of any other product, training or other learning service which is supplied by the Buyer (or an Approved Sub-Licensee) to the public sector.</w:t>
      </w:r>
    </w:p>
    <w:p w:rsidR="000F2619" w:rsidRDefault="00485896">
      <w:pPr>
        <w:spacing w:before="240" w:after="240"/>
        <w:ind w:left="1420"/>
        <w:rPr>
          <w:rFonts w:ascii="Arial" w:eastAsia="Arial" w:hAnsi="Arial" w:cs="Arial"/>
          <w:b/>
        </w:rPr>
      </w:pPr>
      <w:r>
        <w:rPr>
          <w:rFonts w:ascii="Arial" w:eastAsia="Arial" w:hAnsi="Arial" w:cs="Arial"/>
          <w:b/>
        </w:rPr>
        <w:t>Supplier Custom Licence</w:t>
      </w:r>
    </w:p>
    <w:p w:rsidR="000F2619" w:rsidRDefault="00485896">
      <w:pPr>
        <w:spacing w:before="240" w:after="240"/>
        <w:ind w:left="1420"/>
        <w:rPr>
          <w:rFonts w:ascii="Arial" w:eastAsia="Arial" w:hAnsi="Arial" w:cs="Arial"/>
        </w:rPr>
      </w:pPr>
      <w:r>
        <w:rPr>
          <w:rFonts w:ascii="Arial" w:eastAsia="Arial" w:hAnsi="Arial" w:cs="Arial"/>
        </w:rPr>
        <w:t>9.4.6</w:t>
      </w:r>
      <w:r>
        <w:rPr>
          <w:rFonts w:ascii="Arial" w:eastAsia="Arial" w:hAnsi="Arial" w:cs="Arial"/>
          <w:sz w:val="14"/>
          <w:szCs w:val="14"/>
        </w:rPr>
        <w:t xml:space="preserve">         </w:t>
      </w:r>
      <w:r>
        <w:rPr>
          <w:rFonts w:ascii="Arial" w:eastAsia="Arial" w:hAnsi="Arial" w:cs="Arial"/>
        </w:rPr>
        <w:t>The Buyer may make a request as part of the Product Order Procedure to purchase a custom licence with bespoke terms from the Supplier in relation to Supplier Existing IPRs in Products; as agreed between the Buyer and the Supplier and in accordance with the Product Order Procedure.</w:t>
      </w:r>
    </w:p>
    <w:p w:rsidR="000F2619" w:rsidRDefault="00485896">
      <w:pPr>
        <w:spacing w:before="240" w:after="240"/>
        <w:ind w:left="1400" w:hanging="700"/>
        <w:rPr>
          <w:rFonts w:ascii="Arial" w:eastAsia="Arial" w:hAnsi="Arial" w:cs="Arial"/>
          <w:b/>
        </w:rPr>
      </w:pPr>
      <w:r w:rsidRPr="003C4F28">
        <w:rPr>
          <w:rFonts w:ascii="Arial" w:eastAsia="Arial" w:hAnsi="Arial" w:cs="Arial"/>
          <w:b/>
        </w:rPr>
        <w:t>9.5</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Buyer’s right to sub-license Supplier licences</w:t>
      </w:r>
    </w:p>
    <w:p w:rsidR="000F2619" w:rsidRDefault="00485896">
      <w:pPr>
        <w:spacing w:before="240" w:after="240"/>
        <w:ind w:left="1420"/>
        <w:rPr>
          <w:rFonts w:ascii="Arial" w:eastAsia="Arial" w:hAnsi="Arial" w:cs="Arial"/>
        </w:rPr>
      </w:pPr>
      <w:r>
        <w:rPr>
          <w:rFonts w:ascii="Arial" w:eastAsia="Arial" w:hAnsi="Arial" w:cs="Arial"/>
        </w:rPr>
        <w:t>9.5.1</w:t>
      </w:r>
      <w:r>
        <w:rPr>
          <w:rFonts w:ascii="Arial" w:eastAsia="Arial" w:hAnsi="Arial" w:cs="Arial"/>
          <w:sz w:val="14"/>
          <w:szCs w:val="14"/>
        </w:rPr>
        <w:t xml:space="preserve">         </w:t>
      </w:r>
      <w:r>
        <w:rPr>
          <w:rFonts w:ascii="Arial" w:eastAsia="Arial" w:hAnsi="Arial" w:cs="Arial"/>
        </w:rPr>
        <w:t>The Buyer may sub-license:</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rights granted under the Supplier Standard Licence and the Enhanced Supplier Licence to a third party (including for the avoidance of doubt, any Replacement Supplier) provided that:</w:t>
      </w:r>
    </w:p>
    <w:p w:rsidR="000F2619" w:rsidRDefault="00485896">
      <w:pPr>
        <w:spacing w:before="240" w:after="240"/>
        <w:ind w:left="2420"/>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w:t>
      </w:r>
      <w:r>
        <w:rPr>
          <w:rFonts w:ascii="Arial" w:eastAsia="Arial" w:hAnsi="Arial" w:cs="Arial"/>
          <w:sz w:val="14"/>
          <w:szCs w:val="14"/>
        </w:rPr>
        <w:t xml:space="preserve">             </w:t>
      </w:r>
      <w:r>
        <w:rPr>
          <w:rFonts w:ascii="Arial" w:eastAsia="Arial" w:hAnsi="Arial" w:cs="Arial"/>
        </w:rPr>
        <w:t>the sub-licence is on terms no broader than those granted to the Buyer (and in relation to a Supplier Standard Licence, the sub-licence is reasonably necessary and only to the extent required to ensure continuity of service to the Buyer during any period of exit and transition to the Replacement Supplier); and</w:t>
      </w:r>
    </w:p>
    <w:p w:rsidR="000F2619" w:rsidRDefault="00485896">
      <w:pPr>
        <w:spacing w:before="240" w:after="240"/>
        <w:ind w:left="2420"/>
        <w:rPr>
          <w:rFonts w:ascii="Arial" w:eastAsia="Arial" w:hAnsi="Arial" w:cs="Arial"/>
        </w:rPr>
      </w:pPr>
      <w:r>
        <w:rPr>
          <w:rFonts w:ascii="Arial" w:eastAsia="Arial" w:hAnsi="Arial" w:cs="Arial"/>
        </w:rPr>
        <w:t>(ii)</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third party has entered into a confidentiality undertaking with the Buyer.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rights granted under the Supplier Standard Licence and Enhanced Supplier Licence to any Approved Sub-Licensee to the extent necessary to use </w:t>
      </w:r>
      <w:r>
        <w:rPr>
          <w:rFonts w:ascii="Arial" w:eastAsia="Arial" w:hAnsi="Arial" w:cs="Arial"/>
        </w:rPr>
        <w:lastRenderedPageBreak/>
        <w:t>and/or obtain the benefit of any New IPR provided that the sub-licence is on terms no broader than those granted to the Buyer.</w:t>
      </w:r>
    </w:p>
    <w:p w:rsidR="000F2619" w:rsidRDefault="00485896">
      <w:pPr>
        <w:spacing w:before="240" w:after="240"/>
        <w:ind w:left="1400" w:hanging="700"/>
        <w:rPr>
          <w:rFonts w:ascii="Arial" w:eastAsia="Arial" w:hAnsi="Arial" w:cs="Arial"/>
          <w:b/>
        </w:rPr>
      </w:pPr>
      <w:r w:rsidRPr="003C4F28">
        <w:rPr>
          <w:rFonts w:ascii="Arial" w:eastAsia="Arial" w:hAnsi="Arial" w:cs="Arial"/>
          <w:b/>
        </w:rPr>
        <w:t>9.6</w:t>
      </w:r>
      <w:r>
        <w:rPr>
          <w:rFonts w:ascii="Arial" w:eastAsia="Arial" w:hAnsi="Arial" w:cs="Arial"/>
          <w:sz w:val="14"/>
          <w:szCs w:val="14"/>
        </w:rPr>
        <w:t xml:space="preserve">               </w:t>
      </w:r>
      <w:r>
        <w:rPr>
          <w:rFonts w:ascii="Arial" w:eastAsia="Arial" w:hAnsi="Arial" w:cs="Arial"/>
          <w:b/>
        </w:rPr>
        <w:t>Buyer’s right to assign/novate Supplier licences</w:t>
      </w:r>
    </w:p>
    <w:p w:rsidR="000F2619" w:rsidRDefault="00485896">
      <w:pPr>
        <w:spacing w:before="240" w:after="240"/>
        <w:ind w:left="1420"/>
        <w:rPr>
          <w:rFonts w:ascii="Arial" w:eastAsia="Arial" w:hAnsi="Arial" w:cs="Arial"/>
        </w:rPr>
      </w:pPr>
      <w:r>
        <w:rPr>
          <w:rFonts w:ascii="Arial" w:eastAsia="Arial" w:hAnsi="Arial" w:cs="Arial"/>
        </w:rPr>
        <w:t>9.6.1</w:t>
      </w:r>
      <w:r>
        <w:rPr>
          <w:rFonts w:ascii="Arial" w:eastAsia="Arial" w:hAnsi="Arial" w:cs="Arial"/>
          <w:sz w:val="14"/>
          <w:szCs w:val="14"/>
        </w:rPr>
        <w:t xml:space="preserve">         </w:t>
      </w:r>
      <w:r>
        <w:rPr>
          <w:rFonts w:ascii="Arial" w:eastAsia="Arial" w:hAnsi="Arial" w:cs="Arial"/>
        </w:rPr>
        <w:t>The Buyer may assign, novate or otherwise transfer its rights and obligations under the Supplier Standard Licence and/or the Supplier Enhanced Licence to any Approved Sub-Licensee.</w:t>
      </w:r>
    </w:p>
    <w:p w:rsidR="000F2619" w:rsidRDefault="00485896">
      <w:pPr>
        <w:spacing w:before="240" w:after="240"/>
        <w:ind w:left="1420"/>
        <w:rPr>
          <w:rFonts w:ascii="Arial" w:eastAsia="Arial" w:hAnsi="Arial" w:cs="Arial"/>
        </w:rPr>
      </w:pPr>
      <w:r>
        <w:rPr>
          <w:rFonts w:ascii="Arial" w:eastAsia="Arial" w:hAnsi="Arial" w:cs="Arial"/>
        </w:rPr>
        <w:t>9.6.2</w:t>
      </w:r>
      <w:r>
        <w:rPr>
          <w:rFonts w:ascii="Arial" w:eastAsia="Arial" w:hAnsi="Arial" w:cs="Arial"/>
          <w:sz w:val="14"/>
          <w:szCs w:val="14"/>
        </w:rPr>
        <w:t xml:space="preserve">         </w:t>
      </w:r>
      <w:r>
        <w:rPr>
          <w:rFonts w:ascii="Arial" w:eastAsia="Arial" w:hAnsi="Arial" w:cs="Arial"/>
        </w:rPr>
        <w:t>Where the Buyer and/or an End User of a Product is a Central Government Body, any change in the legal status of the Buyer and/or End User which means that it ceases to be a Central Government Body shall not affect the validity of any  Supplier Standard Licence or Supplier Enhanced Licence. If the Buyer and/or End User ceases to be a Central Government Body, the successor body to the Buyer and/or End User shall still be entitled to the benefit of the Supplier Standard Licence and/or the Supplier Enhanced Licence.</w:t>
      </w:r>
    </w:p>
    <w:p w:rsidR="000F2619" w:rsidRDefault="00485896">
      <w:pPr>
        <w:spacing w:before="240" w:after="240"/>
        <w:ind w:left="1420"/>
        <w:rPr>
          <w:rFonts w:ascii="Arial" w:eastAsia="Arial" w:hAnsi="Arial" w:cs="Arial"/>
        </w:rPr>
      </w:pPr>
      <w:r>
        <w:rPr>
          <w:rFonts w:ascii="Arial" w:eastAsia="Arial" w:hAnsi="Arial" w:cs="Arial"/>
        </w:rPr>
        <w:t>9.6.3</w:t>
      </w:r>
      <w:r>
        <w:rPr>
          <w:rFonts w:ascii="Arial" w:eastAsia="Arial" w:hAnsi="Arial" w:cs="Arial"/>
          <w:sz w:val="14"/>
          <w:szCs w:val="14"/>
        </w:rPr>
        <w:t xml:space="preserve">         </w:t>
      </w:r>
      <w:r>
        <w:rPr>
          <w:rFonts w:ascii="Arial" w:eastAsia="Arial" w:hAnsi="Arial" w:cs="Arial"/>
        </w:rPr>
        <w:t>If a Supplier Standard Licence or Supplier Enhanced Licence is novated under Clauses 9.6.1 or there is a change of the Buyer’s status pursuant to Clause 9.6.2 (both such bodies being referred to as the “Transferee”), the rights acquired by the Transferee shall not extend beyond those previously enjoyed by the Buyer.</w:t>
      </w:r>
    </w:p>
    <w:p w:rsidR="000F2619" w:rsidRDefault="00485896">
      <w:pPr>
        <w:spacing w:before="240" w:after="240"/>
        <w:ind w:left="1400" w:hanging="700"/>
        <w:rPr>
          <w:rFonts w:ascii="Arial" w:eastAsia="Arial" w:hAnsi="Arial" w:cs="Arial"/>
          <w:b/>
        </w:rPr>
      </w:pPr>
      <w:r w:rsidRPr="003C4F28">
        <w:rPr>
          <w:rFonts w:ascii="Arial" w:eastAsia="Arial" w:hAnsi="Arial" w:cs="Arial"/>
          <w:b/>
        </w:rPr>
        <w:t>9.7</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Third Party IPR</w:t>
      </w:r>
    </w:p>
    <w:p w:rsidR="000F2619" w:rsidRDefault="00485896">
      <w:pPr>
        <w:spacing w:before="240" w:after="240"/>
        <w:ind w:left="1420"/>
        <w:rPr>
          <w:rFonts w:ascii="Arial" w:eastAsia="Arial" w:hAnsi="Arial" w:cs="Arial"/>
        </w:rPr>
      </w:pPr>
      <w:r>
        <w:rPr>
          <w:rFonts w:ascii="Arial" w:eastAsia="Arial" w:hAnsi="Arial" w:cs="Arial"/>
        </w:rPr>
        <w:t>9.7.1</w:t>
      </w:r>
      <w:r>
        <w:rPr>
          <w:rFonts w:ascii="Arial" w:eastAsia="Arial" w:hAnsi="Arial" w:cs="Arial"/>
          <w:sz w:val="14"/>
          <w:szCs w:val="14"/>
        </w:rPr>
        <w:t xml:space="preserve">         </w:t>
      </w:r>
      <w:r>
        <w:rPr>
          <w:rFonts w:ascii="Arial" w:eastAsia="Arial" w:hAnsi="Arial" w:cs="Arial"/>
        </w:rPr>
        <w:t>The Supplier shall procure that the owners or the authorised licensors of any Third Party IPR which the Supplier uses in the delivery of the Goods and/or Services and which is reasonably required by the Buyer in order to make use of those Goods and/or Services (but excluding any Third Party Product Existing IPRs), grants a licence that is equivalent to that granted by the Supplier under Clause 9.4.1.</w:t>
      </w:r>
    </w:p>
    <w:p w:rsidR="000F2619" w:rsidRDefault="00485896">
      <w:pPr>
        <w:spacing w:before="240" w:after="240"/>
        <w:ind w:left="1420"/>
        <w:rPr>
          <w:rFonts w:ascii="Arial" w:eastAsia="Arial" w:hAnsi="Arial" w:cs="Arial"/>
        </w:rPr>
      </w:pPr>
      <w:r>
        <w:rPr>
          <w:rFonts w:ascii="Arial" w:eastAsia="Arial" w:hAnsi="Arial" w:cs="Arial"/>
        </w:rPr>
        <w:t>9.7.2</w:t>
      </w:r>
      <w:r>
        <w:rPr>
          <w:rFonts w:ascii="Arial" w:eastAsia="Arial" w:hAnsi="Arial" w:cs="Arial"/>
          <w:sz w:val="14"/>
          <w:szCs w:val="14"/>
        </w:rPr>
        <w:t xml:space="preserve">         </w:t>
      </w:r>
      <w:r>
        <w:rPr>
          <w:rFonts w:ascii="Arial" w:eastAsia="Arial" w:hAnsi="Arial" w:cs="Arial"/>
        </w:rPr>
        <w:t>The Supplier shall procure that the owners or the authorised licensors of any Third Party IPR in a Product that is ordered by an End User, grant a direct licence to the Buyer on terms at least equivalent to either the Supplier Standard Licence or the Supplier Enhanced Licence (and the Buyer shall in its sole discretion be entitled to select which licence it requires) with the same rights to sub-licence and transfer/novate those licences as set out at Clauses 9.5 and 9.6.  If the Supplier cannot obtain for the Buyer a licence in that is equivalent with these terms in respect of any such Third Party IPR, the Supplier shall:</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notify the Buyer in writing giving details of what licence terms can be obtained from the relevant third party and whether there are alternative providers which the Supplier could seek to use; and</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proofErr w:type="gramStart"/>
      <w:r>
        <w:rPr>
          <w:rFonts w:ascii="Arial" w:eastAsia="Arial" w:hAnsi="Arial" w:cs="Arial"/>
        </w:rPr>
        <w:t>only</w:t>
      </w:r>
      <w:proofErr w:type="gramEnd"/>
      <w:r>
        <w:rPr>
          <w:rFonts w:ascii="Arial" w:eastAsia="Arial" w:hAnsi="Arial" w:cs="Arial"/>
        </w:rPr>
        <w:t xml:space="preserve"> use such Third Party IPR if the Buyer </w:t>
      </w:r>
      <w:r w:rsidR="00161B00">
        <w:rPr>
          <w:rFonts w:ascii="Arial" w:eastAsia="Arial" w:hAnsi="Arial" w:cs="Arial"/>
        </w:rPr>
        <w:t>approves</w:t>
      </w:r>
      <w:r>
        <w:rPr>
          <w:rFonts w:ascii="Arial" w:eastAsia="Arial" w:hAnsi="Arial" w:cs="Arial"/>
        </w:rPr>
        <w:t xml:space="preserve"> the terms of the licence from the relevant third party.</w:t>
      </w:r>
    </w:p>
    <w:p w:rsidR="000F2619" w:rsidRDefault="00485896">
      <w:pPr>
        <w:spacing w:before="240" w:after="240"/>
        <w:ind w:left="1420"/>
        <w:rPr>
          <w:rFonts w:ascii="Arial" w:eastAsia="Arial" w:hAnsi="Arial" w:cs="Arial"/>
        </w:rPr>
      </w:pPr>
      <w:r>
        <w:rPr>
          <w:rFonts w:ascii="Arial" w:eastAsia="Arial" w:hAnsi="Arial" w:cs="Arial"/>
        </w:rPr>
        <w:t>9.7.3</w:t>
      </w:r>
      <w:r>
        <w:rPr>
          <w:rFonts w:ascii="Arial" w:eastAsia="Arial" w:hAnsi="Arial" w:cs="Arial"/>
          <w:sz w:val="14"/>
          <w:szCs w:val="14"/>
        </w:rPr>
        <w:t xml:space="preserve">         </w:t>
      </w:r>
      <w:r>
        <w:rPr>
          <w:rFonts w:ascii="Arial" w:eastAsia="Arial" w:hAnsi="Arial" w:cs="Arial"/>
        </w:rPr>
        <w:t xml:space="preserve">The Buyer may make a request as part of the Product Order Procedure to purchase a custom licence with bespoke terms from the Third Party in relation to Third </w:t>
      </w:r>
      <w:r>
        <w:rPr>
          <w:rFonts w:ascii="Arial" w:eastAsia="Arial" w:hAnsi="Arial" w:cs="Arial"/>
        </w:rPr>
        <w:lastRenderedPageBreak/>
        <w:t>Party IPRs in Products; as agreed between the Buyer and the Supplier and in accordance with the Product Order Procedure.</w:t>
      </w:r>
    </w:p>
    <w:p w:rsidR="000F2619" w:rsidRDefault="00485896">
      <w:pPr>
        <w:spacing w:before="240" w:after="240"/>
        <w:ind w:left="1420"/>
        <w:rPr>
          <w:rFonts w:ascii="Arial" w:eastAsia="Arial" w:hAnsi="Arial" w:cs="Arial"/>
        </w:rPr>
      </w:pPr>
      <w:r>
        <w:rPr>
          <w:rFonts w:ascii="Arial" w:eastAsia="Arial" w:hAnsi="Arial" w:cs="Arial"/>
        </w:rPr>
        <w:t>9.7.4</w:t>
      </w:r>
      <w:r>
        <w:rPr>
          <w:rFonts w:ascii="Arial" w:eastAsia="Arial" w:hAnsi="Arial" w:cs="Arial"/>
          <w:sz w:val="14"/>
          <w:szCs w:val="14"/>
        </w:rPr>
        <w:t xml:space="preserve">         </w:t>
      </w:r>
      <w:r>
        <w:rPr>
          <w:rFonts w:ascii="Arial" w:eastAsia="Arial" w:hAnsi="Arial" w:cs="Arial"/>
        </w:rPr>
        <w:t>Without prejudice to any other right or remedy of the Buyer, if the Supplier becomes aware at any time, including after termination and/or the Call Off Expiry Date, that any Intellectual Property Rights for which the Buyer does not have a licence in accordance with Clause 9.3.3 subsist in the New IPR Items, then the Supplier must notify the Buyer within 10 days of what those rights are and which parts of the New IPR Items they are found in.</w:t>
      </w:r>
    </w:p>
    <w:p w:rsidR="000F2619" w:rsidRDefault="00485896">
      <w:pPr>
        <w:spacing w:before="240" w:after="240"/>
        <w:ind w:left="700"/>
        <w:rPr>
          <w:rFonts w:ascii="Arial" w:eastAsia="Arial" w:hAnsi="Arial" w:cs="Arial"/>
          <w:b/>
        </w:rPr>
      </w:pPr>
      <w:r w:rsidRPr="003C4F28">
        <w:rPr>
          <w:rFonts w:ascii="Arial" w:eastAsia="Arial" w:hAnsi="Arial" w:cs="Arial"/>
          <w:b/>
        </w:rPr>
        <w:t>9.8</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Licence granted by the Buyer</w:t>
      </w:r>
    </w:p>
    <w:p w:rsidR="000F2619" w:rsidRDefault="00485896">
      <w:pPr>
        <w:spacing w:before="240" w:after="240"/>
        <w:ind w:left="1420"/>
        <w:rPr>
          <w:rFonts w:ascii="Arial" w:eastAsia="Arial" w:hAnsi="Arial" w:cs="Arial"/>
          <w:b/>
        </w:rPr>
      </w:pPr>
      <w:r>
        <w:rPr>
          <w:rFonts w:ascii="Arial" w:eastAsia="Arial" w:hAnsi="Arial" w:cs="Arial"/>
          <w:b/>
        </w:rPr>
        <w:t xml:space="preserve"> Buyer IPRs</w:t>
      </w:r>
    </w:p>
    <w:p w:rsidR="000F2619" w:rsidRDefault="00485896">
      <w:pPr>
        <w:spacing w:before="240" w:after="240"/>
        <w:ind w:left="1440"/>
        <w:rPr>
          <w:rFonts w:ascii="Arial" w:eastAsia="Arial" w:hAnsi="Arial" w:cs="Arial"/>
        </w:rPr>
      </w:pPr>
      <w:r>
        <w:rPr>
          <w:rFonts w:ascii="Arial" w:eastAsia="Arial" w:hAnsi="Arial" w:cs="Arial"/>
        </w:rPr>
        <w:t>9.8.1</w:t>
      </w:r>
      <w:r>
        <w:rPr>
          <w:rFonts w:ascii="Arial" w:eastAsia="Arial" w:hAnsi="Arial" w:cs="Arial"/>
          <w:sz w:val="14"/>
          <w:szCs w:val="14"/>
        </w:rPr>
        <w:t xml:space="preserve">         </w:t>
      </w:r>
      <w:r>
        <w:rPr>
          <w:rFonts w:ascii="Arial" w:eastAsia="Arial" w:hAnsi="Arial" w:cs="Arial"/>
        </w:rPr>
        <w:t>The Buyer hereby grants to the Supplier a royalty-free, non-exclusive, non-transferable licence during the Call Off Contract Period to use the Buyer Existing IPR and the New IPRs solely to the extent necessary for providing the Goods and/or Services in accordance with this Call Off Contract, including (but not limited to) the right to grant sub-licences to Subcontractors provided that:</w:t>
      </w:r>
    </w:p>
    <w:p w:rsidR="000F2619" w:rsidRDefault="00485896">
      <w:pPr>
        <w:spacing w:before="240" w:after="240"/>
        <w:ind w:left="1840"/>
        <w:rPr>
          <w:rFonts w:ascii="Arial" w:eastAsia="Arial" w:hAnsi="Arial" w:cs="Arial"/>
        </w:rPr>
      </w:pPr>
      <w:r>
        <w:rPr>
          <w:rFonts w:ascii="Arial" w:eastAsia="Arial" w:hAnsi="Arial" w:cs="Arial"/>
        </w:rPr>
        <w:t>(</w:t>
      </w:r>
      <w:proofErr w:type="gramStart"/>
      <w:r>
        <w:rPr>
          <w:rFonts w:ascii="Arial" w:eastAsia="Arial" w:hAnsi="Arial" w:cs="Arial"/>
        </w:rPr>
        <w:t>a</w:t>
      </w:r>
      <w:proofErr w:type="gramEnd"/>
      <w:r>
        <w:rPr>
          <w:rFonts w:ascii="Arial" w:eastAsia="Arial" w:hAnsi="Arial" w:cs="Arial"/>
        </w:rPr>
        <w:t>)</w:t>
      </w:r>
      <w:r>
        <w:rPr>
          <w:rFonts w:ascii="Arial" w:eastAsia="Arial" w:hAnsi="Arial" w:cs="Arial"/>
          <w:sz w:val="14"/>
          <w:szCs w:val="14"/>
        </w:rPr>
        <w:t xml:space="preserve">           </w:t>
      </w:r>
      <w:r>
        <w:rPr>
          <w:rFonts w:ascii="Arial" w:eastAsia="Arial" w:hAnsi="Arial" w:cs="Arial"/>
        </w:rPr>
        <w:t>any relevant Subcontractor has entered into a confidentiality undertaking with the Supplier on the same terms as set out in Clause 15 Confidentiality); and</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Supplier shall not without Approval use the materials licensed under this Clause for any other purpose or for the benefit of any person other than the Buyer.</w:t>
      </w:r>
    </w:p>
    <w:p w:rsidR="000F2619" w:rsidRDefault="00485896">
      <w:pPr>
        <w:spacing w:before="240" w:after="240"/>
        <w:ind w:left="1400" w:hanging="700"/>
        <w:rPr>
          <w:rFonts w:ascii="Arial" w:eastAsia="Arial" w:hAnsi="Arial" w:cs="Arial"/>
          <w:b/>
        </w:rPr>
      </w:pPr>
      <w:r w:rsidRPr="003C4F28">
        <w:rPr>
          <w:rFonts w:ascii="Arial" w:eastAsia="Arial" w:hAnsi="Arial" w:cs="Arial"/>
          <w:b/>
        </w:rPr>
        <w:t>9.9</w:t>
      </w:r>
      <w:r>
        <w:rPr>
          <w:rFonts w:ascii="Arial" w:eastAsia="Arial" w:hAnsi="Arial" w:cs="Arial"/>
          <w:sz w:val="14"/>
          <w:szCs w:val="14"/>
        </w:rPr>
        <w:t xml:space="preserve">               </w:t>
      </w:r>
      <w:r>
        <w:rPr>
          <w:rFonts w:ascii="Arial" w:eastAsia="Arial" w:hAnsi="Arial" w:cs="Arial"/>
          <w:b/>
        </w:rPr>
        <w:t>Termination of licenses</w:t>
      </w:r>
    </w:p>
    <w:p w:rsidR="000F2619" w:rsidRDefault="00485896">
      <w:pPr>
        <w:spacing w:before="240" w:after="240"/>
        <w:ind w:left="1440"/>
        <w:rPr>
          <w:rFonts w:ascii="Arial" w:eastAsia="Arial" w:hAnsi="Arial" w:cs="Arial"/>
        </w:rPr>
      </w:pPr>
      <w:r>
        <w:rPr>
          <w:rFonts w:ascii="Arial" w:eastAsia="Arial" w:hAnsi="Arial" w:cs="Arial"/>
        </w:rPr>
        <w:t>9.9.1</w:t>
      </w:r>
      <w:r>
        <w:rPr>
          <w:rFonts w:ascii="Arial" w:eastAsia="Arial" w:hAnsi="Arial" w:cs="Arial"/>
          <w:sz w:val="14"/>
          <w:szCs w:val="14"/>
        </w:rPr>
        <w:t xml:space="preserve">         </w:t>
      </w:r>
      <w:r>
        <w:rPr>
          <w:rFonts w:ascii="Arial" w:eastAsia="Arial" w:hAnsi="Arial" w:cs="Arial"/>
        </w:rPr>
        <w:t xml:space="preserve">All Enhanced Licences granted pursuant to Clauses 9.4 to 9.7 shall survive the Call </w:t>
      </w:r>
      <w:proofErr w:type="gramStart"/>
      <w:r>
        <w:rPr>
          <w:rFonts w:ascii="Arial" w:eastAsia="Arial" w:hAnsi="Arial" w:cs="Arial"/>
        </w:rPr>
        <w:t>Off</w:t>
      </w:r>
      <w:proofErr w:type="gramEnd"/>
      <w:r>
        <w:rPr>
          <w:rFonts w:ascii="Arial" w:eastAsia="Arial" w:hAnsi="Arial" w:cs="Arial"/>
        </w:rPr>
        <w:t xml:space="preserve"> Expiry Date and termination of this Call-Off Contract.</w:t>
      </w:r>
    </w:p>
    <w:p w:rsidR="000F2619" w:rsidRDefault="00485896">
      <w:pPr>
        <w:spacing w:before="240" w:after="240"/>
        <w:ind w:left="1440"/>
        <w:rPr>
          <w:rFonts w:ascii="Arial" w:eastAsia="Arial" w:hAnsi="Arial" w:cs="Arial"/>
        </w:rPr>
      </w:pPr>
      <w:r>
        <w:rPr>
          <w:rFonts w:ascii="Arial" w:eastAsia="Arial" w:hAnsi="Arial" w:cs="Arial"/>
        </w:rPr>
        <w:t>9.9.2</w:t>
      </w:r>
      <w:r>
        <w:rPr>
          <w:rFonts w:ascii="Arial" w:eastAsia="Arial" w:hAnsi="Arial" w:cs="Arial"/>
          <w:sz w:val="14"/>
          <w:szCs w:val="14"/>
        </w:rPr>
        <w:t xml:space="preserve">         </w:t>
      </w:r>
      <w:r>
        <w:rPr>
          <w:rFonts w:ascii="Arial" w:eastAsia="Arial" w:hAnsi="Arial" w:cs="Arial"/>
        </w:rPr>
        <w:t>The Supplier shall, if requested by the Buyer in accordance with Call Off Schedule 9  (Exit Management) and to the extent reasonably necessary to ensure continuity of service during exit and transition of Replacement Services, grant (or procure the grant) to the Replacement Supplier of a licence to use any Supplier Existing IPR and/or Third Party IPR on terms equivalent to those set out in Clause 9.4 subject to the Replacement Supplier entering into reasonable confidentiality undertakings with the Supplier.</w:t>
      </w:r>
    </w:p>
    <w:p w:rsidR="000F2619" w:rsidRDefault="00485896">
      <w:pPr>
        <w:spacing w:before="240" w:after="240"/>
        <w:ind w:left="1440"/>
        <w:rPr>
          <w:rFonts w:ascii="Arial" w:eastAsia="Arial" w:hAnsi="Arial" w:cs="Arial"/>
        </w:rPr>
      </w:pPr>
      <w:r>
        <w:rPr>
          <w:rFonts w:ascii="Arial" w:eastAsia="Arial" w:hAnsi="Arial" w:cs="Arial"/>
        </w:rPr>
        <w:t>9.9.3</w:t>
      </w:r>
      <w:r>
        <w:rPr>
          <w:rFonts w:ascii="Arial" w:eastAsia="Arial" w:hAnsi="Arial" w:cs="Arial"/>
          <w:sz w:val="14"/>
          <w:szCs w:val="14"/>
        </w:rPr>
        <w:t xml:space="preserve">         </w:t>
      </w:r>
      <w:r>
        <w:rPr>
          <w:rFonts w:ascii="Arial" w:eastAsia="Arial" w:hAnsi="Arial" w:cs="Arial"/>
        </w:rPr>
        <w:t xml:space="preserve">The licence granted pursuant to Clause 9.8 (Licence granted by the </w:t>
      </w:r>
      <w:proofErr w:type="gramStart"/>
      <w:r>
        <w:rPr>
          <w:rFonts w:ascii="Arial" w:eastAsia="Arial" w:hAnsi="Arial" w:cs="Arial"/>
        </w:rPr>
        <w:t>Buyer )</w:t>
      </w:r>
      <w:proofErr w:type="gramEnd"/>
      <w:r>
        <w:rPr>
          <w:rFonts w:ascii="Arial" w:eastAsia="Arial" w:hAnsi="Arial" w:cs="Arial"/>
        </w:rPr>
        <w:t xml:space="preserve"> and any sub-licence granted by the Supplier in accordance with Clause 9.8.1 (Licence granted by the Buyer) shall terminate automatically on the Call Off Expiry Date and the Supplier shall:</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proofErr w:type="gramStart"/>
      <w:r>
        <w:rPr>
          <w:rFonts w:ascii="Arial" w:eastAsia="Arial" w:hAnsi="Arial" w:cs="Arial"/>
        </w:rPr>
        <w:t>immediately</w:t>
      </w:r>
      <w:proofErr w:type="gramEnd"/>
      <w:r>
        <w:rPr>
          <w:rFonts w:ascii="Arial" w:eastAsia="Arial" w:hAnsi="Arial" w:cs="Arial"/>
        </w:rPr>
        <w:t xml:space="preserve"> cease all use of the Buyer Existing IPR (including the Buyer Data within which the Buyer Existing IPR may subsist);</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at the discretion of the Buyer, return or destroy documents and other tangible materials that contain any of the Buyer Existing IPR and the Buyer Data, </w:t>
      </w:r>
      <w:r>
        <w:rPr>
          <w:rFonts w:ascii="Arial" w:eastAsia="Arial" w:hAnsi="Arial" w:cs="Arial"/>
        </w:rPr>
        <w:lastRenderedPageBreak/>
        <w:t>provided that if the Buyer has not made an election within six months of the termination of the licence, the Supplier may destroy the documents and other tangible materials that contain any of the Buyer Existing IPR and the Buyer Data (as the case may be); and</w:t>
      </w:r>
    </w:p>
    <w:p w:rsidR="000F2619" w:rsidRDefault="00485896" w:rsidP="003C4F28">
      <w:pPr>
        <w:spacing w:before="240" w:after="240"/>
        <w:ind w:left="1840"/>
        <w:rPr>
          <w:rFonts w:ascii="Arial" w:eastAsia="Arial" w:hAnsi="Arial" w:cs="Arial"/>
        </w:rPr>
      </w:pPr>
      <w:r>
        <w:rPr>
          <w:rFonts w:ascii="Arial" w:eastAsia="Arial" w:hAnsi="Arial" w:cs="Arial"/>
        </w:rPr>
        <w:t>(c)</w:t>
      </w:r>
      <w:r>
        <w:rPr>
          <w:rFonts w:ascii="Arial" w:eastAsia="Arial" w:hAnsi="Arial" w:cs="Arial"/>
          <w:sz w:val="14"/>
          <w:szCs w:val="14"/>
        </w:rPr>
        <w:t xml:space="preserve">            </w:t>
      </w:r>
      <w:r>
        <w:rPr>
          <w:rFonts w:ascii="Arial" w:eastAsia="Arial" w:hAnsi="Arial" w:cs="Arial"/>
        </w:rPr>
        <w:t>ensure, so far as reasonably practicable, that any  Buyer Existing IPR and Buyer Data that are held in electronic, digital or other machine-readable form ceases to be readily accessible from any computer, word processor, voicemail system or any other device of the Supplier containing such Buyer Existing IPR and/or Buyer Data.</w:t>
      </w:r>
    </w:p>
    <w:p w:rsidR="000F2619" w:rsidRDefault="00485896">
      <w:pPr>
        <w:spacing w:before="240" w:after="240"/>
        <w:ind w:left="1400" w:hanging="700"/>
        <w:rPr>
          <w:rFonts w:ascii="Arial" w:eastAsia="Arial" w:hAnsi="Arial" w:cs="Arial"/>
          <w:b/>
        </w:rPr>
      </w:pPr>
      <w:r w:rsidRPr="003C4F28">
        <w:rPr>
          <w:rFonts w:ascii="Arial" w:eastAsia="Arial" w:hAnsi="Arial" w:cs="Arial"/>
          <w:b/>
        </w:rPr>
        <w:t>9.10</w:t>
      </w:r>
      <w:r>
        <w:rPr>
          <w:rFonts w:ascii="Arial" w:eastAsia="Arial" w:hAnsi="Arial" w:cs="Arial"/>
          <w:sz w:val="14"/>
          <w:szCs w:val="14"/>
        </w:rPr>
        <w:t xml:space="preserve">           </w:t>
      </w:r>
      <w:r>
        <w:rPr>
          <w:rFonts w:ascii="Arial" w:eastAsia="Arial" w:hAnsi="Arial" w:cs="Arial"/>
          <w:b/>
        </w:rPr>
        <w:t>IPR Indemnity</w:t>
      </w:r>
    </w:p>
    <w:p w:rsidR="000F2619" w:rsidRDefault="00485896">
      <w:pPr>
        <w:spacing w:before="240" w:after="240"/>
        <w:ind w:left="1440"/>
        <w:rPr>
          <w:rFonts w:ascii="Arial" w:eastAsia="Arial" w:hAnsi="Arial" w:cs="Arial"/>
        </w:rPr>
      </w:pPr>
      <w:r>
        <w:rPr>
          <w:rFonts w:ascii="Arial" w:eastAsia="Arial" w:hAnsi="Arial" w:cs="Arial"/>
        </w:rPr>
        <w:t>9.10.1</w:t>
      </w:r>
      <w:r>
        <w:rPr>
          <w:rFonts w:ascii="Arial" w:eastAsia="Arial" w:hAnsi="Arial" w:cs="Arial"/>
          <w:sz w:val="14"/>
          <w:szCs w:val="14"/>
        </w:rPr>
        <w:t xml:space="preserve">      </w:t>
      </w:r>
      <w:r>
        <w:rPr>
          <w:rFonts w:ascii="Arial" w:eastAsia="Arial" w:hAnsi="Arial" w:cs="Arial"/>
        </w:rPr>
        <w:t>The Supplier shall, during and after the Call Off Contract Period, on written demand, indemnify the Buyer against all Losses incurred by, awarded against, or agreed to be paid by the Buyer (whether before or after the making of the demand pursuant to the indemnity hereunder) arising from an IPR Claim.</w:t>
      </w:r>
    </w:p>
    <w:p w:rsidR="000F2619" w:rsidRDefault="00485896">
      <w:pPr>
        <w:spacing w:before="240" w:after="240"/>
        <w:ind w:left="1440"/>
        <w:rPr>
          <w:rFonts w:ascii="Arial" w:eastAsia="Arial" w:hAnsi="Arial" w:cs="Arial"/>
        </w:rPr>
      </w:pPr>
      <w:r>
        <w:rPr>
          <w:rFonts w:ascii="Arial" w:eastAsia="Arial" w:hAnsi="Arial" w:cs="Arial"/>
        </w:rPr>
        <w:t>9.10.2</w:t>
      </w:r>
      <w:r>
        <w:rPr>
          <w:rFonts w:ascii="Arial" w:eastAsia="Arial" w:hAnsi="Arial" w:cs="Arial"/>
          <w:sz w:val="14"/>
          <w:szCs w:val="14"/>
        </w:rPr>
        <w:t xml:space="preserve">      </w:t>
      </w:r>
      <w:r>
        <w:rPr>
          <w:rFonts w:ascii="Arial" w:eastAsia="Arial" w:hAnsi="Arial" w:cs="Arial"/>
        </w:rPr>
        <w:t>If an IPR Claim is made, or the Supplier anticipates that an IPR Claim might be made, the Supplier may, at its own expense and sole option, either:</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proofErr w:type="gramStart"/>
      <w:r>
        <w:rPr>
          <w:rFonts w:ascii="Arial" w:eastAsia="Arial" w:hAnsi="Arial" w:cs="Arial"/>
        </w:rPr>
        <w:t>procure</w:t>
      </w:r>
      <w:proofErr w:type="gramEnd"/>
      <w:r>
        <w:rPr>
          <w:rFonts w:ascii="Arial" w:eastAsia="Arial" w:hAnsi="Arial" w:cs="Arial"/>
        </w:rPr>
        <w:t xml:space="preserve"> for the Buyer the right to continue using the relevant item which is subject to the IPR Claim; or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proofErr w:type="gramStart"/>
      <w:r>
        <w:rPr>
          <w:rFonts w:ascii="Arial" w:eastAsia="Arial" w:hAnsi="Arial" w:cs="Arial"/>
        </w:rPr>
        <w:t>replace</w:t>
      </w:r>
      <w:proofErr w:type="gramEnd"/>
      <w:r>
        <w:rPr>
          <w:rFonts w:ascii="Arial" w:eastAsia="Arial" w:hAnsi="Arial" w:cs="Arial"/>
        </w:rPr>
        <w:t xml:space="preserve"> or modify the relevant item with non-infringing substitutes provided that:</w:t>
      </w:r>
    </w:p>
    <w:p w:rsidR="000F2619" w:rsidRDefault="00485896">
      <w:pPr>
        <w:spacing w:before="240" w:after="240"/>
        <w:ind w:left="3660" w:hanging="1500"/>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performance and functionality of the replaced or modified item is at least equivalent to the performance and functionality of the original item;</w:t>
      </w:r>
    </w:p>
    <w:p w:rsidR="000F2619" w:rsidRDefault="00485896">
      <w:pPr>
        <w:spacing w:before="240" w:after="240"/>
        <w:ind w:left="3660" w:hanging="1500"/>
        <w:rPr>
          <w:rFonts w:ascii="Arial" w:eastAsia="Arial" w:hAnsi="Arial" w:cs="Arial"/>
        </w:rPr>
      </w:pPr>
      <w:r>
        <w:rPr>
          <w:rFonts w:ascii="Arial" w:eastAsia="Arial" w:hAnsi="Arial" w:cs="Arial"/>
        </w:rPr>
        <w:t>(ii)</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replaced or modified item does not have an adverse effect on any other Goods and/or Services;</w:t>
      </w:r>
    </w:p>
    <w:p w:rsidR="000F2619" w:rsidRDefault="00485896">
      <w:pPr>
        <w:spacing w:before="240" w:after="240"/>
        <w:ind w:left="3660" w:hanging="1500"/>
        <w:rPr>
          <w:rFonts w:ascii="Arial" w:eastAsia="Arial" w:hAnsi="Arial" w:cs="Arial"/>
        </w:rPr>
      </w:pPr>
      <w:r>
        <w:rPr>
          <w:rFonts w:ascii="Arial" w:eastAsia="Arial" w:hAnsi="Arial" w:cs="Arial"/>
        </w:rPr>
        <w:t>(iii)</w:t>
      </w:r>
      <w:r>
        <w:rPr>
          <w:rFonts w:ascii="Arial" w:eastAsia="Arial" w:hAnsi="Arial" w:cs="Arial"/>
          <w:sz w:val="14"/>
          <w:szCs w:val="14"/>
        </w:rPr>
        <w:t xml:space="preserve">          </w:t>
      </w:r>
      <w:proofErr w:type="gramStart"/>
      <w:r>
        <w:rPr>
          <w:rFonts w:ascii="Arial" w:eastAsia="Arial" w:hAnsi="Arial" w:cs="Arial"/>
        </w:rPr>
        <w:t>there</w:t>
      </w:r>
      <w:proofErr w:type="gramEnd"/>
      <w:r>
        <w:rPr>
          <w:rFonts w:ascii="Arial" w:eastAsia="Arial" w:hAnsi="Arial" w:cs="Arial"/>
        </w:rPr>
        <w:t xml:space="preserve"> is no additional cost to the Buyer; and</w:t>
      </w:r>
    </w:p>
    <w:p w:rsidR="000F2619" w:rsidRDefault="00485896">
      <w:pPr>
        <w:spacing w:before="240" w:after="240"/>
        <w:ind w:left="3660" w:hanging="1500"/>
        <w:rPr>
          <w:rFonts w:ascii="Arial" w:eastAsia="Arial" w:hAnsi="Arial" w:cs="Arial"/>
        </w:rPr>
      </w:pPr>
      <w:r>
        <w:rPr>
          <w:rFonts w:ascii="Arial" w:eastAsia="Arial" w:hAnsi="Arial" w:cs="Arial"/>
        </w:rPr>
        <w:t>(iv)</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terms and conditions of this Call Off Contract shall apply to the replaced or modified Goods and/or Services.</w:t>
      </w:r>
    </w:p>
    <w:p w:rsidR="000F2619" w:rsidRDefault="00485896">
      <w:pPr>
        <w:spacing w:before="240" w:after="240"/>
        <w:ind w:left="1440"/>
        <w:rPr>
          <w:rFonts w:ascii="Arial" w:eastAsia="Arial" w:hAnsi="Arial" w:cs="Arial"/>
        </w:rPr>
      </w:pPr>
      <w:r>
        <w:rPr>
          <w:rFonts w:ascii="Arial" w:eastAsia="Arial" w:hAnsi="Arial" w:cs="Arial"/>
        </w:rPr>
        <w:t>9.10.3</w:t>
      </w:r>
      <w:r>
        <w:rPr>
          <w:rFonts w:ascii="Arial" w:eastAsia="Arial" w:hAnsi="Arial" w:cs="Arial"/>
          <w:sz w:val="14"/>
          <w:szCs w:val="14"/>
        </w:rPr>
        <w:t xml:space="preserve">      </w:t>
      </w:r>
      <w:r>
        <w:rPr>
          <w:rFonts w:ascii="Arial" w:eastAsia="Arial" w:hAnsi="Arial" w:cs="Arial"/>
        </w:rPr>
        <w:t>If the Supplier elects to procure a licence in accordance with Clause 9.10.2(a) or to modify or replace an item pursuant to Clause 9.10.2(b), but this has not avoided or resolved the IPR Claim, then:</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proofErr w:type="gramStart"/>
      <w:r>
        <w:rPr>
          <w:rFonts w:ascii="Arial" w:eastAsia="Arial" w:hAnsi="Arial" w:cs="Arial"/>
        </w:rPr>
        <w:t>the</w:t>
      </w:r>
      <w:proofErr w:type="gramEnd"/>
      <w:r>
        <w:rPr>
          <w:rFonts w:ascii="Arial" w:eastAsia="Arial" w:hAnsi="Arial" w:cs="Arial"/>
        </w:rPr>
        <w:t xml:space="preserve"> Buyer may terminate this Call Off Contract by written notice with immediate effect; and</w:t>
      </w:r>
    </w:p>
    <w:p w:rsidR="000F2619" w:rsidRDefault="00485896" w:rsidP="005B5A91">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proofErr w:type="gramStart"/>
      <w:r>
        <w:rPr>
          <w:rFonts w:ascii="Arial" w:eastAsia="Arial" w:hAnsi="Arial" w:cs="Arial"/>
        </w:rPr>
        <w:t>without</w:t>
      </w:r>
      <w:proofErr w:type="gramEnd"/>
      <w:r>
        <w:rPr>
          <w:rFonts w:ascii="Arial" w:eastAsia="Arial" w:hAnsi="Arial" w:cs="Arial"/>
        </w:rPr>
        <w:t xml:space="preserve"> prejudice to the indemnity set out in Clause 9.10.1, the Supplier shall be liable for all reasonable and unavoidable costs of the substitute goods and/or services including the additional costs of procuring, implementing and maintaining the substitute items.</w:t>
      </w:r>
    </w:p>
    <w:p w:rsidR="000F2619" w:rsidRDefault="00485896">
      <w:pPr>
        <w:spacing w:before="240" w:after="240"/>
        <w:ind w:left="1400" w:hanging="700"/>
        <w:rPr>
          <w:rFonts w:ascii="Arial" w:eastAsia="Arial" w:hAnsi="Arial" w:cs="Arial"/>
          <w:b/>
        </w:rPr>
      </w:pPr>
      <w:r w:rsidRPr="003C4F28">
        <w:rPr>
          <w:rFonts w:ascii="Arial" w:eastAsia="Arial" w:hAnsi="Arial" w:cs="Arial"/>
          <w:b/>
        </w:rPr>
        <w:lastRenderedPageBreak/>
        <w:t>9.11</w:t>
      </w:r>
      <w:r>
        <w:rPr>
          <w:rFonts w:ascii="Arial" w:eastAsia="Arial" w:hAnsi="Arial" w:cs="Arial"/>
          <w:sz w:val="14"/>
          <w:szCs w:val="14"/>
        </w:rPr>
        <w:t xml:space="preserve">           </w:t>
      </w:r>
      <w:r>
        <w:rPr>
          <w:rFonts w:ascii="Arial" w:eastAsia="Arial" w:hAnsi="Arial" w:cs="Arial"/>
          <w:b/>
        </w:rPr>
        <w:t>Open Source Publication</w:t>
      </w:r>
    </w:p>
    <w:p w:rsidR="000F2619" w:rsidRDefault="00485896">
      <w:pPr>
        <w:spacing w:before="240" w:after="240"/>
        <w:ind w:left="1440"/>
        <w:rPr>
          <w:rFonts w:ascii="Arial" w:eastAsia="Arial" w:hAnsi="Arial" w:cs="Arial"/>
        </w:rPr>
      </w:pPr>
      <w:r>
        <w:rPr>
          <w:rFonts w:ascii="Arial" w:eastAsia="Arial" w:hAnsi="Arial" w:cs="Arial"/>
        </w:rPr>
        <w:t>9.11.1</w:t>
      </w:r>
      <w:r>
        <w:rPr>
          <w:rFonts w:ascii="Arial" w:eastAsia="Arial" w:hAnsi="Arial" w:cs="Arial"/>
          <w:sz w:val="14"/>
          <w:szCs w:val="14"/>
        </w:rPr>
        <w:t xml:space="preserve">      </w:t>
      </w:r>
      <w:r>
        <w:rPr>
          <w:rFonts w:ascii="Arial" w:eastAsia="Arial" w:hAnsi="Arial" w:cs="Arial"/>
        </w:rPr>
        <w:t>Subject to Clause 9.11.3, the Supplier agrees that the Buyer may at its sole discretion publish as Open Source all or part of the New IPR Items after the Operational Services commencement date (such date to be notified by the Buyer to the Supplier).</w:t>
      </w:r>
    </w:p>
    <w:p w:rsidR="000F2619" w:rsidRDefault="00485896">
      <w:pPr>
        <w:spacing w:before="240" w:after="240"/>
        <w:ind w:left="1440"/>
        <w:rPr>
          <w:rFonts w:ascii="Arial" w:eastAsia="Arial" w:hAnsi="Arial" w:cs="Arial"/>
        </w:rPr>
      </w:pPr>
      <w:r>
        <w:rPr>
          <w:rFonts w:ascii="Arial" w:eastAsia="Arial" w:hAnsi="Arial" w:cs="Arial"/>
        </w:rPr>
        <w:t>9.11.2</w:t>
      </w:r>
      <w:r>
        <w:rPr>
          <w:rFonts w:ascii="Arial" w:eastAsia="Arial" w:hAnsi="Arial" w:cs="Arial"/>
          <w:sz w:val="14"/>
          <w:szCs w:val="14"/>
        </w:rPr>
        <w:t xml:space="preserve">      </w:t>
      </w:r>
      <w:r>
        <w:rPr>
          <w:rFonts w:ascii="Arial" w:eastAsia="Arial" w:hAnsi="Arial" w:cs="Arial"/>
        </w:rPr>
        <w:t>Subject to Clause 9.11.3, the Supplier hereby warrants that the New IPR Items:</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proofErr w:type="gramStart"/>
      <w:r>
        <w:rPr>
          <w:rFonts w:ascii="Arial" w:eastAsia="Arial" w:hAnsi="Arial" w:cs="Arial"/>
        </w:rPr>
        <w:t>are</w:t>
      </w:r>
      <w:proofErr w:type="gramEnd"/>
      <w:r>
        <w:rPr>
          <w:rFonts w:ascii="Arial" w:eastAsia="Arial" w:hAnsi="Arial" w:cs="Arial"/>
        </w:rPr>
        <w:t xml:space="preserve"> suitable for release as Open Source;</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have been developed by the Supplier using reasonable endeavours to ensure that publication by the Buyer of the same shall not cause any harm or damage to any party using the published New IPRs;</w:t>
      </w:r>
    </w:p>
    <w:p w:rsidR="000F2619" w:rsidRDefault="00485896">
      <w:pPr>
        <w:spacing w:before="240" w:after="240"/>
        <w:ind w:left="1840"/>
        <w:rPr>
          <w:rFonts w:ascii="Arial" w:eastAsia="Arial" w:hAnsi="Arial" w:cs="Arial"/>
        </w:rPr>
      </w:pPr>
      <w:r>
        <w:rPr>
          <w:rFonts w:ascii="Arial" w:eastAsia="Arial" w:hAnsi="Arial" w:cs="Arial"/>
        </w:rPr>
        <w:t>(c)</w:t>
      </w:r>
      <w:r>
        <w:rPr>
          <w:rFonts w:ascii="Arial" w:eastAsia="Arial" w:hAnsi="Arial" w:cs="Arial"/>
          <w:sz w:val="14"/>
          <w:szCs w:val="14"/>
        </w:rPr>
        <w:t xml:space="preserve">            </w:t>
      </w:r>
      <w:proofErr w:type="gramStart"/>
      <w:r>
        <w:rPr>
          <w:rFonts w:ascii="Arial" w:eastAsia="Arial" w:hAnsi="Arial" w:cs="Arial"/>
        </w:rPr>
        <w:t>do</w:t>
      </w:r>
      <w:proofErr w:type="gramEnd"/>
      <w:r>
        <w:rPr>
          <w:rFonts w:ascii="Arial" w:eastAsia="Arial" w:hAnsi="Arial" w:cs="Arial"/>
        </w:rPr>
        <w:t xml:space="preserve"> not contain any material which would bring the Buyer into disrepute upon publication as Open Source;</w:t>
      </w:r>
    </w:p>
    <w:p w:rsidR="000F2619" w:rsidRDefault="00485896">
      <w:pPr>
        <w:spacing w:before="240" w:after="240"/>
        <w:ind w:left="1840"/>
        <w:rPr>
          <w:rFonts w:ascii="Arial" w:eastAsia="Arial" w:hAnsi="Arial" w:cs="Arial"/>
        </w:rPr>
      </w:pPr>
      <w:r>
        <w:rPr>
          <w:rFonts w:ascii="Arial" w:eastAsia="Arial" w:hAnsi="Arial" w:cs="Arial"/>
        </w:rPr>
        <w:t>(d)</w:t>
      </w:r>
      <w:r>
        <w:rPr>
          <w:rFonts w:ascii="Arial" w:eastAsia="Arial" w:hAnsi="Arial" w:cs="Arial"/>
          <w:sz w:val="14"/>
          <w:szCs w:val="14"/>
        </w:rPr>
        <w:t xml:space="preserve">           </w:t>
      </w:r>
      <w:proofErr w:type="gramStart"/>
      <w:r>
        <w:rPr>
          <w:rFonts w:ascii="Arial" w:eastAsia="Arial" w:hAnsi="Arial" w:cs="Arial"/>
        </w:rPr>
        <w:t>do</w:t>
      </w:r>
      <w:proofErr w:type="gramEnd"/>
      <w:r>
        <w:rPr>
          <w:rFonts w:ascii="Arial" w:eastAsia="Arial" w:hAnsi="Arial" w:cs="Arial"/>
        </w:rPr>
        <w:t xml:space="preserve"> not contain any IPRs which have not been licensed to the Buyer under licence terms which permit the publication of the New IPR Items as Open Source by the Buyer;</w:t>
      </w:r>
    </w:p>
    <w:p w:rsidR="000F2619" w:rsidRDefault="00485896">
      <w:pPr>
        <w:spacing w:before="240" w:after="240"/>
        <w:ind w:left="1840"/>
        <w:rPr>
          <w:rFonts w:ascii="Arial" w:eastAsia="Arial" w:hAnsi="Arial" w:cs="Arial"/>
        </w:rPr>
      </w:pPr>
      <w:r>
        <w:rPr>
          <w:rFonts w:ascii="Arial" w:eastAsia="Arial" w:hAnsi="Arial" w:cs="Arial"/>
        </w:rPr>
        <w:t>(e)</w:t>
      </w:r>
      <w:r>
        <w:rPr>
          <w:rFonts w:ascii="Arial" w:eastAsia="Arial" w:hAnsi="Arial" w:cs="Arial"/>
          <w:sz w:val="14"/>
          <w:szCs w:val="14"/>
        </w:rPr>
        <w:t xml:space="preserve">           </w:t>
      </w:r>
      <w:r>
        <w:rPr>
          <w:rFonts w:ascii="Arial" w:eastAsia="Arial" w:hAnsi="Arial" w:cs="Arial"/>
        </w:rPr>
        <w:t>will be supplied in a format suitable for publication as Open Source (“the Open Source Publication Material”) no later than the date notified to the Supplier under Clause 9.11.1; and</w:t>
      </w:r>
    </w:p>
    <w:p w:rsidR="000F2619" w:rsidRDefault="00485896">
      <w:pPr>
        <w:spacing w:before="240" w:after="240"/>
        <w:ind w:left="1840"/>
        <w:rPr>
          <w:rFonts w:ascii="Arial" w:eastAsia="Arial" w:hAnsi="Arial" w:cs="Arial"/>
        </w:rPr>
      </w:pPr>
      <w:r>
        <w:rPr>
          <w:rFonts w:ascii="Arial" w:eastAsia="Arial" w:hAnsi="Arial" w:cs="Arial"/>
        </w:rPr>
        <w:t>(f)</w:t>
      </w:r>
      <w:r>
        <w:rPr>
          <w:rFonts w:ascii="Arial" w:eastAsia="Arial" w:hAnsi="Arial" w:cs="Arial"/>
          <w:sz w:val="14"/>
          <w:szCs w:val="14"/>
        </w:rPr>
        <w:t xml:space="preserve">             </w:t>
      </w:r>
      <w:proofErr w:type="gramStart"/>
      <w:r>
        <w:rPr>
          <w:rFonts w:ascii="Arial" w:eastAsia="Arial" w:hAnsi="Arial" w:cs="Arial"/>
        </w:rPr>
        <w:t>do</w:t>
      </w:r>
      <w:proofErr w:type="gramEnd"/>
      <w:r>
        <w:rPr>
          <w:rFonts w:ascii="Arial" w:eastAsia="Arial" w:hAnsi="Arial" w:cs="Arial"/>
        </w:rPr>
        <w:t xml:space="preserve"> not contain any Malicious Software.</w:t>
      </w:r>
    </w:p>
    <w:p w:rsidR="000F2619" w:rsidRDefault="00485896">
      <w:pPr>
        <w:spacing w:before="240" w:after="240"/>
        <w:ind w:left="1440"/>
        <w:rPr>
          <w:rFonts w:ascii="Arial" w:eastAsia="Arial" w:hAnsi="Arial" w:cs="Arial"/>
        </w:rPr>
      </w:pPr>
      <w:r>
        <w:rPr>
          <w:rFonts w:ascii="Arial" w:eastAsia="Arial" w:hAnsi="Arial" w:cs="Arial"/>
        </w:rPr>
        <w:t>9.11.3</w:t>
      </w:r>
      <w:r>
        <w:rPr>
          <w:rFonts w:ascii="Arial" w:eastAsia="Arial" w:hAnsi="Arial" w:cs="Arial"/>
          <w:sz w:val="14"/>
          <w:szCs w:val="14"/>
        </w:rPr>
        <w:t xml:space="preserve">      </w:t>
      </w:r>
      <w:r>
        <w:rPr>
          <w:rFonts w:ascii="Arial" w:eastAsia="Arial" w:hAnsi="Arial" w:cs="Arial"/>
        </w:rPr>
        <w:t>The Supplier hereby acknowledges and agrees that any Supplier Existing IPRs which it includes in the Open Source Publication Material supplied to the Buyer pursuant to Clause 9.11.2(e) and which have not been Approved for exclusion under Clause 9.11.4 may, at the Buyer’s sole and absolute discretion, become Open Source and will hereby be licensed to the Buyer under the Open Source licence terms adopted by the Buyer and treated as such following publication by the Buyer.</w:t>
      </w:r>
    </w:p>
    <w:p w:rsidR="000F2619" w:rsidRDefault="00485896">
      <w:pPr>
        <w:spacing w:before="240" w:after="240"/>
        <w:ind w:left="1440"/>
        <w:rPr>
          <w:rFonts w:ascii="Arial" w:eastAsia="Arial" w:hAnsi="Arial" w:cs="Arial"/>
        </w:rPr>
      </w:pPr>
      <w:r>
        <w:rPr>
          <w:rFonts w:ascii="Arial" w:eastAsia="Arial" w:hAnsi="Arial" w:cs="Arial"/>
        </w:rPr>
        <w:t>9.11.4</w:t>
      </w:r>
      <w:r>
        <w:rPr>
          <w:rFonts w:ascii="Arial" w:eastAsia="Arial" w:hAnsi="Arial" w:cs="Arial"/>
          <w:sz w:val="14"/>
          <w:szCs w:val="14"/>
        </w:rPr>
        <w:t xml:space="preserve">      </w:t>
      </w:r>
      <w:r>
        <w:rPr>
          <w:rFonts w:ascii="Arial" w:eastAsia="Arial" w:hAnsi="Arial" w:cs="Arial"/>
        </w:rPr>
        <w:t>Where the Buyer has Approved a request by the Supplier under Clause 9.2.4, for any part of the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F2619" w:rsidRDefault="00485896">
      <w:pPr>
        <w:spacing w:before="240" w:after="240"/>
        <w:ind w:left="1840"/>
        <w:rPr>
          <w:rFonts w:ascii="Arial" w:eastAsia="Arial" w:hAnsi="Arial" w:cs="Arial"/>
        </w:rPr>
      </w:pPr>
      <w:r>
        <w:rPr>
          <w:rFonts w:ascii="Arial" w:eastAsia="Arial" w:hAnsi="Arial" w:cs="Arial"/>
        </w:rPr>
        <w:t>(</w:t>
      </w:r>
      <w:proofErr w:type="gramStart"/>
      <w:r>
        <w:rPr>
          <w:rFonts w:ascii="Arial" w:eastAsia="Arial" w:hAnsi="Arial" w:cs="Arial"/>
        </w:rPr>
        <w:t>a</w:t>
      </w:r>
      <w:proofErr w:type="gramEnd"/>
      <w:r>
        <w:rPr>
          <w:rFonts w:ascii="Arial" w:eastAsia="Arial" w:hAnsi="Arial" w:cs="Arial"/>
        </w:rPr>
        <w:t>)</w:t>
      </w:r>
      <w:r>
        <w:rPr>
          <w:rFonts w:ascii="Arial" w:eastAsia="Arial" w:hAnsi="Arial" w:cs="Arial"/>
          <w:sz w:val="14"/>
          <w:szCs w:val="14"/>
        </w:rPr>
        <w:t xml:space="preserve">           </w:t>
      </w:r>
      <w:r>
        <w:rPr>
          <w:rFonts w:ascii="Arial" w:eastAsia="Arial" w:hAnsi="Arial" w:cs="Arial"/>
        </w:rPr>
        <w:t>as soon as reasonably practicable, provide written details of the nature of the IPRs and items or Deliverables based on IPRs which are to be excluded from Open Source publication; and</w:t>
      </w:r>
    </w:p>
    <w:p w:rsidR="000F2619" w:rsidRDefault="00485896" w:rsidP="005B5A91">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include in the written details provided under Clause 9.11.4 (a)  information about the impact that inclusion of such IPRs and items or Deliverables based on such IPRs will have on any other New IPRs items and the Buyer’s ability to publish such other items or Deliverables  as Open Source. </w:t>
      </w:r>
    </w:p>
    <w:p w:rsidR="000F2619" w:rsidRDefault="00485896">
      <w:pPr>
        <w:spacing w:before="240" w:after="240"/>
        <w:ind w:left="1400" w:hanging="700"/>
        <w:rPr>
          <w:rFonts w:ascii="Arial" w:eastAsia="Arial" w:hAnsi="Arial" w:cs="Arial"/>
          <w:b/>
        </w:rPr>
      </w:pPr>
      <w:r w:rsidRPr="003C4F28">
        <w:rPr>
          <w:rFonts w:ascii="Arial" w:eastAsia="Arial" w:hAnsi="Arial" w:cs="Arial"/>
          <w:b/>
        </w:rPr>
        <w:lastRenderedPageBreak/>
        <w:t>9.12</w:t>
      </w:r>
      <w:r>
        <w:rPr>
          <w:rFonts w:ascii="Arial" w:eastAsia="Arial" w:hAnsi="Arial" w:cs="Arial"/>
          <w:sz w:val="14"/>
          <w:szCs w:val="14"/>
        </w:rPr>
        <w:t xml:space="preserve">           </w:t>
      </w:r>
      <w:r>
        <w:rPr>
          <w:rFonts w:ascii="Arial" w:eastAsia="Arial" w:hAnsi="Arial" w:cs="Arial"/>
          <w:b/>
        </w:rPr>
        <w:t>Additional IPR Provisions</w:t>
      </w:r>
    </w:p>
    <w:p w:rsidR="000F2619" w:rsidRDefault="00485896">
      <w:pPr>
        <w:spacing w:before="240" w:after="240"/>
        <w:rPr>
          <w:rFonts w:ascii="Arial" w:eastAsia="Arial" w:hAnsi="Arial" w:cs="Arial"/>
        </w:rPr>
      </w:pPr>
      <w:r>
        <w:rPr>
          <w:rFonts w:ascii="Arial" w:eastAsia="Arial" w:hAnsi="Arial" w:cs="Arial"/>
        </w:rPr>
        <w:t xml:space="preserve">   </w:t>
      </w:r>
      <w:r>
        <w:rPr>
          <w:rFonts w:ascii="Arial" w:eastAsia="Arial" w:hAnsi="Arial" w:cs="Arial"/>
        </w:rPr>
        <w:tab/>
      </w:r>
      <w:r>
        <w:rPr>
          <w:rFonts w:ascii="Arial" w:eastAsia="Arial" w:hAnsi="Arial" w:cs="Arial"/>
        </w:rPr>
        <w:tab/>
      </w:r>
      <w:r>
        <w:rPr>
          <w:rFonts w:ascii="Arial" w:eastAsia="Arial" w:hAnsi="Arial" w:cs="Arial"/>
          <w:b/>
        </w:rPr>
        <w:t>Exceptional IPR Process for New IPRs</w:t>
      </w:r>
      <w:r>
        <w:rPr>
          <w:rFonts w:ascii="Arial" w:eastAsia="Arial" w:hAnsi="Arial" w:cs="Arial"/>
        </w:rPr>
        <w:tab/>
      </w:r>
    </w:p>
    <w:p w:rsidR="000F2619" w:rsidRDefault="00485896">
      <w:pPr>
        <w:spacing w:before="240" w:after="240"/>
        <w:ind w:left="1440"/>
        <w:rPr>
          <w:rFonts w:ascii="Arial" w:eastAsia="Arial" w:hAnsi="Arial" w:cs="Arial"/>
        </w:rPr>
      </w:pPr>
      <w:r>
        <w:rPr>
          <w:rFonts w:ascii="Arial" w:eastAsia="Arial" w:hAnsi="Arial" w:cs="Arial"/>
        </w:rPr>
        <w:t>9.12.1</w:t>
      </w:r>
      <w:r>
        <w:rPr>
          <w:rFonts w:ascii="Arial" w:eastAsia="Arial" w:hAnsi="Arial" w:cs="Arial"/>
          <w:sz w:val="14"/>
          <w:szCs w:val="14"/>
        </w:rPr>
        <w:t xml:space="preserve">      </w:t>
      </w:r>
      <w:r>
        <w:rPr>
          <w:rFonts w:ascii="Arial" w:eastAsia="Arial" w:hAnsi="Arial" w:cs="Arial"/>
        </w:rPr>
        <w:t>The Buyer may on a case by case basis, request via the Product Ordering Process, that the Supplier offers alternative prices and solutions for IPR arrangements which differ from the Default IPR Position set out in this Clause, including where the Buyer considers that it can achieve greater value for money by agreeing an alternative arrangement with the Supplier for ownership and/or licensing of the New IPRs.  Such arrangements may include:</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where ownership of New IPRs for a new Product to be developed by the Supplier or a Subcontractor remains with the Supplier on creation and the right to use those IPRs are licenced back to the Buyer on one of the licence terms set out at Clause 9.4 (as elected by the Buyer);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proofErr w:type="gramStart"/>
      <w:r>
        <w:rPr>
          <w:rFonts w:ascii="Arial" w:eastAsia="Arial" w:hAnsi="Arial" w:cs="Arial"/>
        </w:rPr>
        <w:t>where</w:t>
      </w:r>
      <w:proofErr w:type="gramEnd"/>
      <w:r>
        <w:rPr>
          <w:rFonts w:ascii="Arial" w:eastAsia="Arial" w:hAnsi="Arial" w:cs="Arial"/>
        </w:rPr>
        <w:t xml:space="preserve"> the Buyer offers to grant a licence to the Supplier to the New IPRs for a particular new Product to be developed on alternative terms to those set out at Clause 9.8.1;</w:t>
      </w:r>
    </w:p>
    <w:p w:rsidR="000F2619" w:rsidRDefault="00485896">
      <w:pPr>
        <w:spacing w:before="240" w:after="240"/>
        <w:ind w:left="1840"/>
        <w:rPr>
          <w:rFonts w:ascii="Arial" w:eastAsia="Arial" w:hAnsi="Arial" w:cs="Arial"/>
        </w:rPr>
      </w:pPr>
      <w:r>
        <w:rPr>
          <w:rFonts w:ascii="Arial" w:eastAsia="Arial" w:hAnsi="Arial" w:cs="Arial"/>
        </w:rPr>
        <w:t>(c)</w:t>
      </w:r>
      <w:r>
        <w:rPr>
          <w:rFonts w:ascii="Arial" w:eastAsia="Arial" w:hAnsi="Arial" w:cs="Arial"/>
          <w:sz w:val="14"/>
          <w:szCs w:val="14"/>
        </w:rPr>
        <w:t xml:space="preserve">            </w:t>
      </w:r>
      <w:r>
        <w:rPr>
          <w:rFonts w:ascii="Arial" w:eastAsia="Arial" w:hAnsi="Arial" w:cs="Arial"/>
        </w:rPr>
        <w:t>where the Buyer offers joint ownership of any newly developed New IPRs to the Supplier (and the percentage shares of such ownership and any other terms of joint ownership shall be subject to further discussion and agreement between the Parties);</w:t>
      </w:r>
    </w:p>
    <w:p w:rsidR="000F2619" w:rsidRDefault="00485896">
      <w:pPr>
        <w:spacing w:before="240" w:after="240"/>
        <w:ind w:left="1840"/>
        <w:rPr>
          <w:rFonts w:ascii="Arial" w:eastAsia="Arial" w:hAnsi="Arial" w:cs="Arial"/>
        </w:rPr>
      </w:pPr>
      <w:r>
        <w:rPr>
          <w:rFonts w:ascii="Arial" w:eastAsia="Arial" w:hAnsi="Arial" w:cs="Arial"/>
        </w:rPr>
        <w:t>(d)</w:t>
      </w:r>
      <w:r>
        <w:rPr>
          <w:rFonts w:ascii="Arial" w:eastAsia="Arial" w:hAnsi="Arial" w:cs="Arial"/>
          <w:sz w:val="14"/>
          <w:szCs w:val="14"/>
        </w:rPr>
        <w:t xml:space="preserve">           </w:t>
      </w:r>
      <w:r>
        <w:rPr>
          <w:rFonts w:ascii="Arial" w:eastAsia="Arial" w:hAnsi="Arial" w:cs="Arial"/>
        </w:rPr>
        <w:t>where the Buyer offers to grant a licence to the Supplier to any Buyer Existing IPRs (including Crown IPR, but subject always to approval from the keeper of Crown IPR) for a particular Product on alternative terms to those set out at Clause 9.8.1;</w:t>
      </w:r>
      <w:r w:rsidR="005B5A91">
        <w:rPr>
          <w:rFonts w:ascii="Arial" w:eastAsia="Arial" w:hAnsi="Arial" w:cs="Arial"/>
        </w:rPr>
        <w:t xml:space="preserve"> </w:t>
      </w:r>
    </w:p>
    <w:p w:rsidR="000F2619" w:rsidRDefault="00485896">
      <w:pPr>
        <w:spacing w:before="240" w:after="240"/>
        <w:ind w:left="1440"/>
        <w:rPr>
          <w:rFonts w:ascii="Arial" w:eastAsia="Arial" w:hAnsi="Arial" w:cs="Arial"/>
        </w:rPr>
      </w:pPr>
      <w:r>
        <w:rPr>
          <w:rFonts w:ascii="Arial" w:eastAsia="Arial" w:hAnsi="Arial" w:cs="Arial"/>
        </w:rPr>
        <w:t>9.12.2</w:t>
      </w:r>
      <w:r>
        <w:rPr>
          <w:rFonts w:ascii="Arial" w:eastAsia="Arial" w:hAnsi="Arial" w:cs="Arial"/>
          <w:sz w:val="14"/>
          <w:szCs w:val="14"/>
        </w:rPr>
        <w:t xml:space="preserve">      </w:t>
      </w:r>
      <w:r>
        <w:rPr>
          <w:rFonts w:ascii="Arial" w:eastAsia="Arial" w:hAnsi="Arial" w:cs="Arial"/>
        </w:rPr>
        <w:t>The arrangements agreed by the Parties pursuant to Clause 9.12.1 may include terms and conditions of licence which allow the Supplier to exploit and commercialise the intellectual property rights that are subject to arrangement provided that:</w:t>
      </w:r>
    </w:p>
    <w:p w:rsidR="000F2619" w:rsidRDefault="00485896" w:rsidP="005B5A91">
      <w:pPr>
        <w:spacing w:before="240" w:after="240"/>
        <w:ind w:left="3402" w:hanging="567"/>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The Supplier must always offer a price and solution to the Buyer which is in accordance with the Framework Prices and where the Default IPR Position on ownership and licensing of the New IPRs and Buyer Existing IPR, are to apply;</w:t>
      </w:r>
    </w:p>
    <w:p w:rsidR="000F2619" w:rsidRDefault="00485896" w:rsidP="005B5A91">
      <w:pPr>
        <w:spacing w:before="240" w:after="240"/>
        <w:ind w:left="3402" w:hanging="567"/>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Where the Supplier proposes to exploit IPRs, that it provides a detailed proposal of its plans for exploitation of the IPRs and the forecast returns, including (but not limited to) details of the products and services to be offered by the Supplier which use the IPRs, the target markets and territory, the estimated level of orders, the marketing strategy; full details of the estimated costs, prices, revenues and profits; impact assessment on services delivered under the Framework Agreement; and any other information that would reasonably be required by the Buyer to </w:t>
      </w:r>
      <w:r>
        <w:rPr>
          <w:rFonts w:ascii="Arial" w:eastAsia="Arial" w:hAnsi="Arial" w:cs="Arial"/>
        </w:rPr>
        <w:lastRenderedPageBreak/>
        <w:t>enable it to consider the commercial, legal and financial implications to the Parties of the proposal and any further information which  the Buyer may reasonably request;</w:t>
      </w:r>
    </w:p>
    <w:p w:rsidR="000F2619" w:rsidRDefault="00485896" w:rsidP="005B5A91">
      <w:pPr>
        <w:spacing w:before="240" w:after="240"/>
        <w:ind w:left="3402" w:hanging="567"/>
        <w:rPr>
          <w:rFonts w:ascii="Arial" w:eastAsia="Arial" w:hAnsi="Arial" w:cs="Arial"/>
        </w:rPr>
      </w:pPr>
      <w:r>
        <w:rPr>
          <w:rFonts w:ascii="Arial" w:eastAsia="Arial" w:hAnsi="Arial" w:cs="Arial"/>
        </w:rPr>
        <w:t>(c)</w:t>
      </w:r>
      <w:r>
        <w:rPr>
          <w:rFonts w:ascii="Arial" w:eastAsia="Arial" w:hAnsi="Arial" w:cs="Arial"/>
          <w:sz w:val="14"/>
          <w:szCs w:val="14"/>
        </w:rPr>
        <w:t xml:space="preserve">            </w:t>
      </w:r>
      <w:r>
        <w:rPr>
          <w:rFonts w:ascii="Arial" w:eastAsia="Arial" w:hAnsi="Arial" w:cs="Arial"/>
        </w:rPr>
        <w:t>Where the Supplier proposes to discount the prices offered to the Buyer in return for the right to exploit the IPRs, that it provides clear evidence to demonstrate how the exploitation plans and financial information provided under paragraph (b) above have been applied to the price for the Product offered to the Buyer and other potential End Users;</w:t>
      </w:r>
    </w:p>
    <w:p w:rsidR="000F2619" w:rsidRDefault="00485896" w:rsidP="005B5A91">
      <w:pPr>
        <w:spacing w:before="240" w:after="240"/>
        <w:ind w:left="3402" w:hanging="567"/>
        <w:rPr>
          <w:rFonts w:ascii="Arial" w:eastAsia="Arial" w:hAnsi="Arial" w:cs="Arial"/>
        </w:rPr>
      </w:pPr>
      <w:r>
        <w:rPr>
          <w:rFonts w:ascii="Arial" w:eastAsia="Arial" w:hAnsi="Arial" w:cs="Arial"/>
        </w:rPr>
        <w:t>(d)</w:t>
      </w:r>
      <w:r>
        <w:rPr>
          <w:rFonts w:ascii="Arial" w:eastAsia="Arial" w:hAnsi="Arial" w:cs="Arial"/>
          <w:sz w:val="14"/>
          <w:szCs w:val="14"/>
        </w:rPr>
        <w:t xml:space="preserve">           </w:t>
      </w:r>
      <w:r>
        <w:rPr>
          <w:rFonts w:ascii="Arial" w:eastAsia="Arial" w:hAnsi="Arial" w:cs="Arial"/>
        </w:rPr>
        <w:t>The Buyer shall be under no obligation to:</w:t>
      </w:r>
    </w:p>
    <w:p w:rsidR="000F2619" w:rsidRDefault="00485896" w:rsidP="005B5A91">
      <w:pPr>
        <w:spacing w:before="240" w:after="240"/>
        <w:ind w:left="4395" w:hanging="708"/>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w:t>
      </w:r>
      <w:r>
        <w:rPr>
          <w:rFonts w:ascii="Arial" w:eastAsia="Arial" w:hAnsi="Arial" w:cs="Arial"/>
          <w:sz w:val="14"/>
          <w:szCs w:val="14"/>
        </w:rPr>
        <w:t xml:space="preserve">             </w:t>
      </w:r>
      <w:proofErr w:type="gramStart"/>
      <w:r>
        <w:rPr>
          <w:rFonts w:ascii="Arial" w:eastAsia="Arial" w:hAnsi="Arial" w:cs="Arial"/>
        </w:rPr>
        <w:t>offer</w:t>
      </w:r>
      <w:proofErr w:type="gramEnd"/>
      <w:r>
        <w:rPr>
          <w:rFonts w:ascii="Arial" w:eastAsia="Arial" w:hAnsi="Arial" w:cs="Arial"/>
        </w:rPr>
        <w:t xml:space="preserve"> the New IPRs and/or the Buyer Existing IPRs on an exclusive licence basis or on any other alternative terms of licensing and ownership;  or</w:t>
      </w:r>
    </w:p>
    <w:p w:rsidR="000F2619" w:rsidRDefault="00485896" w:rsidP="005B5A91">
      <w:pPr>
        <w:spacing w:before="240" w:after="240"/>
        <w:ind w:left="4395" w:hanging="708"/>
        <w:rPr>
          <w:rFonts w:ascii="Arial" w:eastAsia="Arial" w:hAnsi="Arial" w:cs="Arial"/>
        </w:rPr>
      </w:pPr>
      <w:r>
        <w:rPr>
          <w:rFonts w:ascii="Arial" w:eastAsia="Arial" w:hAnsi="Arial" w:cs="Arial"/>
        </w:rPr>
        <w:t>(ii)</w:t>
      </w:r>
      <w:r>
        <w:rPr>
          <w:rFonts w:ascii="Arial" w:eastAsia="Arial" w:hAnsi="Arial" w:cs="Arial"/>
          <w:sz w:val="14"/>
          <w:szCs w:val="14"/>
        </w:rPr>
        <w:t xml:space="preserve">           </w:t>
      </w:r>
      <w:proofErr w:type="gramStart"/>
      <w:r>
        <w:rPr>
          <w:rFonts w:ascii="Arial" w:eastAsia="Arial" w:hAnsi="Arial" w:cs="Arial"/>
        </w:rPr>
        <w:t>to</w:t>
      </w:r>
      <w:proofErr w:type="gramEnd"/>
      <w:r>
        <w:rPr>
          <w:rFonts w:ascii="Arial" w:eastAsia="Arial" w:hAnsi="Arial" w:cs="Arial"/>
        </w:rPr>
        <w:t xml:space="preserve"> accept any alternative arrangement proposed by the Supplier under this Clause and the Buyer shall be entitled to require the Supplier to deliver the solution on the basis of the Default IPR Position.</w:t>
      </w:r>
    </w:p>
    <w:p w:rsidR="000F2619" w:rsidRDefault="00485896" w:rsidP="005B5A91">
      <w:pPr>
        <w:spacing w:before="240" w:after="240"/>
        <w:ind w:left="3402" w:hanging="567"/>
        <w:rPr>
          <w:rFonts w:ascii="Arial" w:eastAsia="Arial" w:hAnsi="Arial" w:cs="Arial"/>
        </w:rPr>
      </w:pPr>
      <w:r>
        <w:rPr>
          <w:rFonts w:ascii="Arial" w:eastAsia="Arial" w:hAnsi="Arial" w:cs="Arial"/>
        </w:rPr>
        <w:t>(e)</w:t>
      </w:r>
      <w:r>
        <w:rPr>
          <w:rFonts w:ascii="Arial" w:eastAsia="Arial" w:hAnsi="Arial" w:cs="Arial"/>
          <w:sz w:val="14"/>
          <w:szCs w:val="14"/>
        </w:rPr>
        <w:t xml:space="preserve">           </w:t>
      </w:r>
      <w:r>
        <w:rPr>
          <w:rFonts w:ascii="Arial" w:eastAsia="Arial" w:hAnsi="Arial" w:cs="Arial"/>
        </w:rPr>
        <w:t>The Additional IPR Provisions set out in this Clause do not confer any exclusive right on the Framework Suppliers or the Supplier to negotiate with the Buyer in relation to the New IPRs, Buyer Existing IPRs or any Crown IPR and the Buyer shall be entitled to licence, assign and otherwise deal with such IPRs with any other person (except to the extent that the Buyer has entered into an exclusive licence with the Supplier in respect of such IPRs pursuant to this Call-Off Contract).</w:t>
      </w:r>
    </w:p>
    <w:p w:rsidR="000F2619" w:rsidRDefault="00485896" w:rsidP="005B5A91">
      <w:pPr>
        <w:spacing w:before="240" w:after="240"/>
        <w:ind w:left="3402" w:hanging="567"/>
        <w:rPr>
          <w:rFonts w:ascii="Arial" w:eastAsia="Arial" w:hAnsi="Arial" w:cs="Arial"/>
        </w:rPr>
      </w:pPr>
      <w:r>
        <w:rPr>
          <w:rFonts w:ascii="Arial" w:eastAsia="Arial" w:hAnsi="Arial" w:cs="Arial"/>
        </w:rPr>
        <w:t>(f)</w:t>
      </w:r>
      <w:r>
        <w:rPr>
          <w:rFonts w:ascii="Arial" w:eastAsia="Arial" w:hAnsi="Arial" w:cs="Arial"/>
          <w:sz w:val="14"/>
          <w:szCs w:val="14"/>
        </w:rPr>
        <w:t xml:space="preserve">             </w:t>
      </w:r>
      <w:r>
        <w:rPr>
          <w:rFonts w:ascii="Arial" w:eastAsia="Arial" w:hAnsi="Arial" w:cs="Arial"/>
        </w:rPr>
        <w:t xml:space="preserve">The Supplier acknowledges and agrees that the Buyer is under an obligation to comply with procurement Laws and state aid rules when considering proposals for alternative IPR arrangements and the Buyer will need to consider its position and approach on a case by case basis. </w:t>
      </w:r>
    </w:p>
    <w:tbl>
      <w:tblPr>
        <w:tblStyle w:val="affffff7"/>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CB4E99">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13" w:name="_Toc27472403"/>
            <w:r>
              <w:rPr>
                <w:rFonts w:ascii="Arial" w:eastAsia="Arial" w:hAnsi="Arial"/>
                <w:smallCaps/>
                <w:color w:val="FFFFFF"/>
              </w:rPr>
              <w:t>ANNEX J – CORE CURRICULUM PRODUCT INFORMATION</w:t>
            </w:r>
            <w:bookmarkEnd w:id="113"/>
          </w:p>
        </w:tc>
      </w:tr>
    </w:tbl>
    <w:p w:rsidR="000F2619" w:rsidRPr="005B5A91" w:rsidRDefault="00485896" w:rsidP="005B5A91">
      <w:pPr>
        <w:spacing w:before="240" w:after="240" w:line="240" w:lineRule="auto"/>
        <w:rPr>
          <w:rFonts w:ascii="Arial" w:eastAsia="Arial" w:hAnsi="Arial" w:cs="Arial"/>
          <w:sz w:val="24"/>
          <w:szCs w:val="24"/>
        </w:rPr>
      </w:pPr>
      <w:r>
        <w:rPr>
          <w:rFonts w:ascii="Arial" w:eastAsia="Arial" w:hAnsi="Arial" w:cs="Arial"/>
          <w:sz w:val="24"/>
          <w:szCs w:val="24"/>
        </w:rPr>
        <w:t xml:space="preserve">The Supplier shall use expertise in designing, delivering and evaluating to ensure high quality multimodal learning. The table below summarises the products that comprise the current Cross Civil Service Learning Curriculum. </w:t>
      </w:r>
    </w:p>
    <w:tbl>
      <w:tblPr>
        <w:tblStyle w:val="affffff8"/>
        <w:tblW w:w="9720"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990"/>
        <w:gridCol w:w="1275"/>
        <w:gridCol w:w="1140"/>
        <w:gridCol w:w="1425"/>
        <w:gridCol w:w="840"/>
        <w:gridCol w:w="4050"/>
      </w:tblGrid>
      <w:tr w:rsidR="000F2619" w:rsidTr="003C4F28">
        <w:trPr>
          <w:trHeight w:val="300"/>
        </w:trPr>
        <w:tc>
          <w:tcPr>
            <w:tcW w:w="990" w:type="dxa"/>
            <w:tcBorders>
              <w:top w:val="single" w:sz="6" w:space="0" w:color="000000"/>
              <w:left w:val="single" w:sz="6" w:space="0" w:color="000000"/>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Curriculum Area</w:t>
            </w:r>
          </w:p>
        </w:tc>
        <w:tc>
          <w:tcPr>
            <w:tcW w:w="1275"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Subject Name</w:t>
            </w:r>
          </w:p>
        </w:tc>
        <w:tc>
          <w:tcPr>
            <w:tcW w:w="1140"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Product Name</w:t>
            </w:r>
          </w:p>
        </w:tc>
        <w:tc>
          <w:tcPr>
            <w:tcW w:w="1425"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Learning Activities</w:t>
            </w:r>
          </w:p>
        </w:tc>
        <w:tc>
          <w:tcPr>
            <w:tcW w:w="840"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Delivery Type</w:t>
            </w:r>
          </w:p>
        </w:tc>
        <w:tc>
          <w:tcPr>
            <w:tcW w:w="4050"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Product Description</w:t>
            </w:r>
          </w:p>
        </w:tc>
      </w:tr>
      <w:tr w:rsidR="000F2619" w:rsidTr="003C4F28">
        <w:trPr>
          <w:trHeight w:val="2320"/>
        </w:trPr>
        <w:tc>
          <w:tcPr>
            <w:tcW w:w="990"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Policy Skills</w:t>
            </w:r>
          </w:p>
        </w:tc>
        <w:tc>
          <w:tcPr>
            <w:tcW w:w="1275"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Communicating Policy Effectively</w:t>
            </w:r>
          </w:p>
        </w:tc>
        <w:tc>
          <w:tcPr>
            <w:tcW w:w="1140" w:type="dxa"/>
            <w:tcBorders>
              <w:top w:val="single" w:sz="6" w:space="0" w:color="CCCCCC"/>
              <w:left w:val="single" w:sz="6" w:space="0" w:color="CCCCCC"/>
              <w:bottom w:val="single" w:sz="6" w:space="0" w:color="000000"/>
              <w:right w:val="single" w:sz="6" w:space="0" w:color="CCCCCC"/>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Advising, Briefing and Drafting</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Follow up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Government ministers and senior officials are busy people and require information presented to them as clearly and as concisely as possible. This topic will help you draft documents for ministers in different contexts. It will include writing briefings, submissions, ministerial correspondence, writing for different audiences and drafting ‘lines to take’. You will be better able to interpret and understand the needs of ministers and senior officials, and their personal preferences, ensuring their requirements are fully met. This will enable you to tailor briefings and submissions specifically to them. You’ll also be able to incorporate their style when briefing in writing or orally, drafting replies to ministerial correspondence and Parliamentary Questions. You’ll also learn how to present an argument with impact so ministers and senior officials can make timely and well informed decisions.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Communicating and negotiating policy with Influence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Follow up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examines the principles of stakeholder engagement. It allows you to practise your influencing skills when handling a consultation. It will also cover being effective in negotiations over preferred policy recommendations with others once you have chosen the correct options to develop a policy. This course is aimed at everyone involved in consultations or negotiations and policy professionals who wish to progress to more complex challenges. It provides a practical and interactive approach to using influence when consulting with stakeholders and provides opportunities to practise negotiation skills within a workshop environment, as well as back in the workplace.</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Communicating Policy Effectively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4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Follow up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How to recognise the political context within communications is a critical part of this topic. You will be made aware of the principles of high quality drafting for both written and oral communications. This topic will be beneficial for those new to policy making whether they be policy professionals or those in other professions, such as analysts. This topic will give you the skills to understand how different techniques can be targeted to different audiences. You will also learn about the communications expertise within your department and how to make best use of it as a ‘customer’.</w:t>
            </w:r>
          </w:p>
        </w:tc>
      </w:tr>
      <w:tr w:rsidR="000F2619" w:rsidTr="003C4F28">
        <w:trPr>
          <w:trHeight w:val="512"/>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Context, Design and Implementation</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Behavioural Insights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Behavioural science teaches us to consider how people are currently behaving and to ask why. We can then use those insights to consider how services or policies might be designed in a way which positively influences those behaviours – helping customers to make better choices for themselves. Rather than assuming what might work however, any new interventions are trialled and tested first, just as they would be in business or in medicine, for example. This topic will give you a set of tools to help you apply the latest behavioural science thinking to your own policy areas. Led by the government’s Behavioural Insights Team, you’ll be introduced to the EAST (Easy, Attractive, Social and Timely) framework for applying behavioural insights. You’ll also discover how randomised control tests can be used to assess and adapt policy interventions. This topic is suitable for anyone who has an awareness of </w:t>
            </w:r>
            <w:r w:rsidRPr="005B5A91">
              <w:rPr>
                <w:rFonts w:ascii="Arial" w:eastAsia="Arial" w:hAnsi="Arial" w:cs="Arial"/>
                <w:sz w:val="16"/>
                <w:szCs w:val="16"/>
              </w:rPr>
              <w:lastRenderedPageBreak/>
              <w:t>behavioural insights but is yet to learn about the practical applications.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Policy context, Design &amp; Implementation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Assignment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help you look at policy design in an innovative and creative way, giving you a range of tools and techniques to be able to apply to all aspects of policy making. You’ll learn how to develop a range of evidence-based options that acknowledge the politics involved and how that might change a policy’s direction. You will also learn how you use various evidence and tools to fully appraise your options before making effective, reasoned recommendations to senior managers and ministers. This topic will be ideal for policy professionals who are involved in the development of policy recommendations and their implementation. It will also be of use for those in higher levels of other professions who work in the area of policy development.</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Framing</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Policy framing: problem structuring and analytical thinking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4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F2f group mentoring session</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part of the core curriculum for policy professionals. It draws on management consultancy techniques to help you define problems quickly and precisely. In this way, advice, policy analysis and strategy projects can be focused effectively. It will also give you the skills to think in a clearer, more structured way. This will enable you to present arguments effectively and swiftly, as well as helping you be focused and efficient when assessing options and making decisions.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Politics and Democracy</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Devolution &amp; Intergovernmental Working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aimed at all new and existing civil servants who, as part of an ongoing awareness campaign, need to understand how the Civil Service supports multiple governments in the UK. The learning activities explain the arrangements for devolution in the UK, including the role of the devolved administrations and devolved legislatures, the difference between reserved and devolved powers and the asymmetrical nature of devolution. You will also learn about the devolution settlements, decentralisation and City Deals and English Votes for English Laws. It will also explain the importance of the Devolution ‘Memorandum of Understanding and Supplementary Agreements’, which sets out a framework and principles for how the UK administrations work together</w:t>
            </w:r>
          </w:p>
        </w:tc>
      </w:tr>
      <w:tr w:rsidR="000F2619" w:rsidTr="003C4F28">
        <w:trPr>
          <w:trHeight w:val="254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EU Learning</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PL15 - Understanding the European Union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Practical exercise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In this topic, learners will understand how the EU functions, its key players, and what other learning is available to them to support them in their EU related roles. The changes will help them consider how the EU will impact on their work, regardless of the UK’s relationship with the EU. They will be introduced to new ways of Parliamentary scrutiny of treaties</w:t>
            </w:r>
            <w:r w:rsidR="00161B00">
              <w:rPr>
                <w:rFonts w:ascii="Arial" w:eastAsia="Arial" w:hAnsi="Arial" w:cs="Arial"/>
                <w:sz w:val="16"/>
                <w:szCs w:val="16"/>
              </w:rPr>
              <w:t xml:space="preserve"> </w:t>
            </w:r>
            <w:r w:rsidRPr="005B5A91">
              <w:rPr>
                <w:rFonts w:ascii="Arial" w:eastAsia="Arial" w:hAnsi="Arial" w:cs="Arial"/>
                <w:sz w:val="16"/>
                <w:szCs w:val="16"/>
              </w:rPr>
              <w:t>and trade agreements with the EU as well as other international partners.</w:t>
            </w:r>
          </w:p>
          <w:p w:rsidR="000F2619" w:rsidRPr="005B5A91" w:rsidRDefault="000F2619">
            <w:pPr>
              <w:spacing w:line="276" w:lineRule="auto"/>
              <w:rPr>
                <w:rFonts w:ascii="Arial" w:eastAsia="Arial" w:hAnsi="Arial" w:cs="Arial"/>
                <w:sz w:val="16"/>
                <w:szCs w:val="16"/>
              </w:rPr>
            </w:pP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will help the Civil Service have the capability to work with the EU, and Europe, providing the foundation knowledge required as policies are developed and negotiations are undertaken.</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highlight w:val="white"/>
              </w:rPr>
              <w:t xml:space="preserve">PL16 - New EU topic (name </w:t>
            </w:r>
            <w:proofErr w:type="spellStart"/>
            <w:r w:rsidRPr="005B5A91">
              <w:rPr>
                <w:rFonts w:ascii="Arial" w:eastAsia="Arial" w:hAnsi="Arial" w:cs="Arial"/>
                <w:b/>
                <w:sz w:val="16"/>
                <w:szCs w:val="16"/>
                <w:highlight w:val="white"/>
              </w:rPr>
              <w:t>tbd</w:t>
            </w:r>
            <w:proofErr w:type="spellEnd"/>
            <w:proofErr w:type="gramStart"/>
            <w:r w:rsidRPr="005B5A91">
              <w:rPr>
                <w:rFonts w:ascii="Arial" w:eastAsia="Arial" w:hAnsi="Arial" w:cs="Arial"/>
                <w:b/>
                <w:sz w:val="16"/>
                <w:szCs w:val="16"/>
                <w:highlight w:val="white"/>
              </w:rPr>
              <w:t>) .</w:t>
            </w:r>
            <w:proofErr w:type="gramEnd"/>
            <w:r w:rsidRPr="005B5A91">
              <w:rPr>
                <w:rFonts w:ascii="Arial" w:eastAsia="Arial" w:hAnsi="Arial" w:cs="Arial"/>
                <w:b/>
                <w:sz w:val="16"/>
                <w:szCs w:val="16"/>
                <w:highlight w:val="white"/>
              </w:rPr>
              <w:t xml:space="preserve"> NOTE: FURTHER DETAIL WILL BE AVAILABLE ON THE PLANS FOR THIS NEW TOPIC AFTER A PILOTS TAKING PLACE IN DECEMBER 2019/ JANUARY 2020.</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highlight w:val="white"/>
              </w:rPr>
              <w:t>BEIS are developing two workshops which might take the place of the previous PL16: 'EU Skills Outcomes' focuses on: what has changed; what has remained the same; what has yet to be agreed; the impacts of this. 'Working with uncertainty' is aimed at SEO/G7 managers, and looks to give attendees a range of skills needed to operate in an environment where political or policy landscapes are unclear. Pilots of both courses are taking place in BEIS in December/ January, and a swift decision will be taken as to their suitability for the EU Skills curriculum.</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EU policy essentials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7 online tutorials, 4 workshops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workshops</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EU policy essentials programme is aimed at anyone who is new to policy-making and/or has limited experience of how the government works. It is one of 2 programmes (alongside EU policy practitioner) created to ensure that policy advisers have the skills and knowledge required to advise and support ministers, senior officials and Parliament during these unprecedented times. Both programmes will benefit other Civil Service professions and specialisms involved in supporting UK policy making and relationship with the EU. The programmes are made up of existing topics from the Policy curriculum plus a Civil Service internally delivered workshop on Parliament (no delivery cost).</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EU policy practitioner</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7 online tutorials, 6 workshops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workshops</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EU policy practitioner programme is aimed at civil servants with some existing policy experience. It is one of 2 programmes (alongside EU policy essentials) created to ensure that policy advisers have the skills and knowledge required to advise and support ministers, senior officials and Parliament during these unprecedented times. Both programmes benefit other Civil Service professions and specialisms involved in supporting the UK policy making and relationship with the EU. The programmes are made up of existing topics from the Policy curriculum plus a Civil Service internally delivered workshop on Parliament (no delivery cost)</w:t>
            </w:r>
          </w:p>
        </w:tc>
      </w:tr>
      <w:tr w:rsidR="000F2619" w:rsidTr="003C4F28">
        <w:trPr>
          <w:trHeight w:val="186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Commercial</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Commercial Cycle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(1): Setting the direction</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commercial aspects of designing public policy and services. You’ll learn about the commercial models which can be used to deliver public services and how to collaborate with commercial experts. Procurement, delivery and risk transfer are all important considerations as these will be factors in deciding whether to create a product or service in-house or to buy it from a supplier. This topic is suitable for non-commercial professionals, at any grade, who are designing new services or are directly impacted by policy changes. It is also applicable to managers looking to refresh or enhance their commercial design skills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(2): Shaping your approach</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Videos</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different factors you’ll need to consider when securing a supplier. You’ll find out about different supplier models and the value of getting your supplier identification strategy right. You’ll look at how market dynamics and behaviours can affect the way a deal is structured. Bring all this together and you’ll be able to work with your commercial team to source a supplier that will be able to meet your needs. This topic is ideal for non-commercial professionals, at any grade, who are working with external suppliers. It is also applicable to managers looking to refresh or enhance their sourcing strategy skills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(3): Procuring your solution</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This topic will provide you with an insight into procurement procedures and how commercial contracts are developed. Public sector procurement law plays a significant part in this process so you’ll learn the basic principles, finding out what you can and cannot do. You’ll also learn about the role played by commercial experts, enabling you to collaborate with them more effectively. The learning activities contained within this topic make it suitable for </w:t>
            </w:r>
            <w:r w:rsidR="00161B00" w:rsidRPr="005B5A91">
              <w:rPr>
                <w:rFonts w:ascii="Arial" w:eastAsia="Arial" w:hAnsi="Arial" w:cs="Arial"/>
                <w:sz w:val="16"/>
                <w:szCs w:val="16"/>
              </w:rPr>
              <w:t>non-commercial</w:t>
            </w:r>
            <w:r w:rsidRPr="005B5A91">
              <w:rPr>
                <w:rFonts w:ascii="Arial" w:eastAsia="Arial" w:hAnsi="Arial" w:cs="Arial"/>
                <w:sz w:val="16"/>
                <w:szCs w:val="16"/>
              </w:rPr>
              <w:t xml:space="preserve"> professionals, of all grades, who are working with external suppliers to deliver services. It is also applicable to managers wanting to refresh or enhance their sourcing strategy skills. Ideally, all candidates will have already completed the ‘Commercial awareness’ topic.</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(4): Contract management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improve your understanding of how to manage contract performance and build good supplier relationships. You’ll learn how best to collaborate with your commercial experts, working together to manage risks and issues within the contract management lifecycle. This should prevent any problems escalating to the point at which more formal interventions are required. The learning activities within this topic are aimed at civil servants outside the commercial profession, but who are involved in the delivery of public services and outcomes through suppliers. They will help you take a more informed approach to supplier management and provide insights into how commercial decisions are made.</w:t>
            </w:r>
          </w:p>
        </w:tc>
      </w:tr>
      <w:tr w:rsidR="000F2619" w:rsidTr="003C4F28">
        <w:trPr>
          <w:trHeight w:val="1640"/>
        </w:trPr>
        <w:tc>
          <w:tcPr>
            <w:tcW w:w="990"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Programme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Crossing Thresholds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Crossing thresholds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Mentored</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Crossing Thresholds is a 12 month career mentoring programme that allows women looking to develop their career in a structured and supportive environment. On average, 76% of participants have either been promoted or moved to a more suitable job within a year of completing the programme. It enables each participant to honestly examine her career aspirations – but is not solely aimed at women looking to be promoted. Delivered via 5 facilitated, themed modules, monthly mentoring sessions and peer support groups, the programme aims to improve your confidence, personal impact and self-awareness.</w:t>
            </w:r>
          </w:p>
        </w:tc>
      </w:tr>
      <w:tr w:rsidR="000F2619" w:rsidTr="003C4F28">
        <w:trPr>
          <w:trHeight w:val="164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Finance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Awareness of Finance in Government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Awareness of Finance in Government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Bite size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Tutor led session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If you are new to the Civil Service, or have little or no finance expertise, this topic will provide you with insight into how public finances operate. For example, you will learn about the sources of finance and the importance of managing public money. You will be introduced to the main concepts of financial budget management, financial processes and controls and what this all means for your area of work. The issue of accountability </w:t>
            </w:r>
            <w:r w:rsidRPr="005B5A91">
              <w:rPr>
                <w:rFonts w:ascii="Arial" w:eastAsia="Arial" w:hAnsi="Arial" w:cs="Arial"/>
                <w:sz w:val="16"/>
                <w:szCs w:val="16"/>
              </w:rPr>
              <w:lastRenderedPageBreak/>
              <w:t>will be addressed, alongside the requirements of regularity and propriety. The learning activities included in this topic will help you understand the role that finance plays in government decision-making</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Financial Cycle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Understanding and using business cases - F2F</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examines how and why business cases are so important within government and the Civil Service. Considering best practice throughout, it will cover what needs to be included in a business case to make it more successful. This includes using a variety of contributors with different areas of expertise and ensuring there is close collaboration between all groups. It will also explore what work is needed to ensure the business case is robust as well as the review and approval processes that need to be put in place to make it a success. This topic is for people new to using or contributing to business cases, who require more detailed knowledge of how they are developed. It is also for managers who want to refresh, improve or enhance their skills in this area or civil servants who want to better understand the impact of business cases on their role.</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Working with budgets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basic budgeting and governance processes you need to be aware of. You’ll learn about creating and managing a budget and the different types of expenditure in your budget such as fixed and variable costs. You’ll also learn about how budget holders in the Civil Service are accountable and how this directly affects you and your work. The learning activities contained within this topic make it suitable for all civil servants up to grades 6 and 7, particularly those involved or impacted by budget setting and regular budget management. It is also suitable for budget managers wanting to refresh or improve their financial management skills. Ideally, candidates will have already completed the ‘Awareness of finance in government’ topic.</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Working with Finance in the business of government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processes used to control finances across all departments and how this affects the work we do. You’ll learn about basic financial strategies, management tools and accounting processes. This will help to highlight the importance of monthly to annual finance cycles, financial statements and the role played by auditors, such as the National Audit Office. It will also help you manage regular meetings with your finance team. The learning activities contained within this topic make it suitable for civil servants of all grades, particularly those who would like a greater understanding of the finance profession in the Civil Service. Ideally, all candidates will have already completed the ‘Awareness of finance in government’ topic.</w:t>
            </w:r>
          </w:p>
        </w:tc>
      </w:tr>
      <w:tr w:rsidR="000F2619" w:rsidTr="003C4F28">
        <w:trPr>
          <w:trHeight w:val="186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Analytical</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Evidence and Analysis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Data and analysis</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Task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ambition of this topic is not to turn policy professionals into data analysts. Instead, it is about giving them the confidence to effectively present the results of a piece of data analysis to decision makers. This will only come from understanding, and feeling comfortable with, the process for data collection and analysis. It should allow middle and senior managers within the policy profession to act as an ‘intelligent’ customer; the intermediary who can both articulate data requirements to an analyst and communicate the results. Although primarily aimed at policy professionals, the topic content should be equally useful for other professional groups.</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Quality of evidence, uncertainty and risk</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Task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help build your confidence in assessing, compiling, assimilating, distributing, interpreting and presenting a strong evidence base. In practice, this means everything from choosing the most appropriate type of research method through to communicating the results in the most accessible form. You’ll learn how not all evidence is valuable and will appreciate the damage which can be caused by ambiguous or misleading evidence. As well as being introduced to tools and techniques for generating and presenting data, you’ll understand the implication that your own personal bias can have on the results. This topic is primarily aimed at policy professionals but is also applicable to any civil servant who wishes to understand how evidence is analysed and used to support better decision making.</w:t>
            </w:r>
          </w:p>
        </w:tc>
      </w:tr>
      <w:tr w:rsidR="000F2619" w:rsidTr="003C4F28">
        <w:trPr>
          <w:trHeight w:val="186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Digital</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Using Digital Tools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Intermediate (including laptops)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three different levels – Foundation (for beginners), Intermediate and Advanced. This makes it applicable for anyone in the Civil Service who uses (or will need to use) Excel version 2010. At the Foundation level, this topic will look at how to create, format and manage worksheets as well as provide an introduction to formulae, functions and charts. At the Intermediate level, you will learn more advanced calculation formulae, how to analyse data and how to create Excel templates. For those at the Advanced level, you will learn how to create macros, how to create and manipulate pivot tables and charts as well as how to collaborate with others by merging and tracking workbooks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Advance (including laptops)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three different levels – Foundation (for beginners), Intermediate and Advanced. This makes it applicable for anyone in the Civil Service who uses (or will need to use) Excel version 2010. At the Foundation level, this topic will look at how to create, format and manage worksheets as well as provide an introduction to formulae, functions and charts. At the Intermediate level, you will learn more advanced calculation formulae, how to analyse data and how to create Excel templates. For those at the Advanced level, you will learn how to create macros, how to create and manipulate pivot tables and charts as well as how to collaborate with others by merging and tracking workbooks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2016 (advanced)</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interactive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different levels – Intermediate and Advanced. This</w:t>
            </w:r>
            <w:r w:rsidR="00161B00">
              <w:rPr>
                <w:rFonts w:ascii="Arial" w:eastAsia="Arial" w:hAnsi="Arial" w:cs="Arial"/>
                <w:sz w:val="16"/>
                <w:szCs w:val="16"/>
              </w:rPr>
              <w:t xml:space="preserve"> m</w:t>
            </w:r>
            <w:r w:rsidRPr="005B5A91">
              <w:rPr>
                <w:rFonts w:ascii="Arial" w:eastAsia="Arial" w:hAnsi="Arial" w:cs="Arial"/>
                <w:sz w:val="16"/>
                <w:szCs w:val="16"/>
              </w:rPr>
              <w:t>akes it applicable for anyone in the Civil Service who uses (or will need to</w:t>
            </w:r>
            <w:r w:rsidR="00161B00">
              <w:rPr>
                <w:rFonts w:ascii="Arial" w:eastAsia="Arial" w:hAnsi="Arial" w:cs="Arial"/>
                <w:sz w:val="16"/>
                <w:szCs w:val="16"/>
              </w:rPr>
              <w:t xml:space="preserve"> </w:t>
            </w:r>
            <w:r w:rsidRPr="005B5A91">
              <w:rPr>
                <w:rFonts w:ascii="Arial" w:eastAsia="Arial" w:hAnsi="Arial" w:cs="Arial"/>
                <w:sz w:val="16"/>
                <w:szCs w:val="16"/>
              </w:rPr>
              <w:t>use) Excel version 2016.</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At the Intermediate level, you will learn advanced calculation formulae,</w:t>
            </w:r>
            <w:r w:rsidR="00161B00">
              <w:rPr>
                <w:rFonts w:ascii="Arial" w:eastAsia="Arial" w:hAnsi="Arial" w:cs="Arial"/>
                <w:sz w:val="16"/>
                <w:szCs w:val="16"/>
              </w:rPr>
              <w:t xml:space="preserve"> </w:t>
            </w:r>
            <w:r w:rsidRPr="005B5A91">
              <w:rPr>
                <w:rFonts w:ascii="Arial" w:eastAsia="Arial" w:hAnsi="Arial" w:cs="Arial"/>
                <w:sz w:val="16"/>
                <w:szCs w:val="16"/>
              </w:rPr>
              <w:t>how to analyse data and how to create Excel templates.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For those at the Advanced level, you will learn how to create macros,</w:t>
            </w:r>
            <w:r w:rsidR="00161B00">
              <w:rPr>
                <w:rFonts w:ascii="Arial" w:eastAsia="Arial" w:hAnsi="Arial" w:cs="Arial"/>
                <w:sz w:val="16"/>
                <w:szCs w:val="16"/>
              </w:rPr>
              <w:t xml:space="preserve"> </w:t>
            </w:r>
            <w:r w:rsidRPr="005B5A91">
              <w:rPr>
                <w:rFonts w:ascii="Arial" w:eastAsia="Arial" w:hAnsi="Arial" w:cs="Arial"/>
                <w:sz w:val="16"/>
                <w:szCs w:val="16"/>
              </w:rPr>
              <w:t>how to create and manipulate pivot tables and charts as well as how to</w:t>
            </w:r>
            <w:r w:rsidR="00161B00">
              <w:rPr>
                <w:rFonts w:ascii="Arial" w:eastAsia="Arial" w:hAnsi="Arial" w:cs="Arial"/>
                <w:sz w:val="16"/>
                <w:szCs w:val="16"/>
              </w:rPr>
              <w:t xml:space="preserve"> </w:t>
            </w:r>
            <w:r w:rsidRPr="005B5A91">
              <w:rPr>
                <w:rFonts w:ascii="Arial" w:eastAsia="Arial" w:hAnsi="Arial" w:cs="Arial"/>
                <w:sz w:val="16"/>
                <w:szCs w:val="16"/>
              </w:rPr>
              <w:t>collaborate with others by merging and tracking workbooks.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2016 (intermediate)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interactive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different levels – Intermediate and Advanced. This</w:t>
            </w:r>
            <w:r w:rsidR="00161B00">
              <w:rPr>
                <w:rFonts w:ascii="Arial" w:eastAsia="Arial" w:hAnsi="Arial" w:cs="Arial"/>
                <w:sz w:val="16"/>
                <w:szCs w:val="16"/>
              </w:rPr>
              <w:t xml:space="preserve"> </w:t>
            </w:r>
            <w:r w:rsidRPr="005B5A91">
              <w:rPr>
                <w:rFonts w:ascii="Arial" w:eastAsia="Arial" w:hAnsi="Arial" w:cs="Arial"/>
                <w:sz w:val="16"/>
                <w:szCs w:val="16"/>
              </w:rPr>
              <w:t>makes it applicable for anyone in the Civil Service who uses (or will need to</w:t>
            </w:r>
            <w:r w:rsidR="00161B00">
              <w:rPr>
                <w:rFonts w:ascii="Arial" w:eastAsia="Arial" w:hAnsi="Arial" w:cs="Arial"/>
                <w:sz w:val="16"/>
                <w:szCs w:val="16"/>
              </w:rPr>
              <w:t xml:space="preserve"> </w:t>
            </w:r>
            <w:r w:rsidRPr="005B5A91">
              <w:rPr>
                <w:rFonts w:ascii="Arial" w:eastAsia="Arial" w:hAnsi="Arial" w:cs="Arial"/>
                <w:sz w:val="16"/>
                <w:szCs w:val="16"/>
              </w:rPr>
              <w:t>use) Excel version 2016.</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At the Intermediate level, you will learn advanced calculation formulae,</w:t>
            </w:r>
            <w:r w:rsidR="00161B00">
              <w:rPr>
                <w:rFonts w:ascii="Arial" w:eastAsia="Arial" w:hAnsi="Arial" w:cs="Arial"/>
                <w:sz w:val="16"/>
                <w:szCs w:val="16"/>
              </w:rPr>
              <w:t xml:space="preserve"> </w:t>
            </w:r>
            <w:r w:rsidRPr="005B5A91">
              <w:rPr>
                <w:rFonts w:ascii="Arial" w:eastAsia="Arial" w:hAnsi="Arial" w:cs="Arial"/>
                <w:sz w:val="16"/>
                <w:szCs w:val="16"/>
              </w:rPr>
              <w:t>how to analyse data and how to create Excel templates.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For those at the Advanced level, you will learn how to create macros</w:t>
            </w:r>
            <w:r w:rsidR="00161B00" w:rsidRPr="005B5A91">
              <w:rPr>
                <w:rFonts w:ascii="Arial" w:eastAsia="Arial" w:hAnsi="Arial" w:cs="Arial"/>
                <w:sz w:val="16"/>
                <w:szCs w:val="16"/>
              </w:rPr>
              <w:t>, how</w:t>
            </w:r>
            <w:r w:rsidRPr="005B5A91">
              <w:rPr>
                <w:rFonts w:ascii="Arial" w:eastAsia="Arial" w:hAnsi="Arial" w:cs="Arial"/>
                <w:sz w:val="16"/>
                <w:szCs w:val="16"/>
              </w:rPr>
              <w:t xml:space="preserve"> to create and manipulate pivot tables and charts as well as how to</w:t>
            </w:r>
            <w:r w:rsidR="00161B00">
              <w:rPr>
                <w:rFonts w:ascii="Arial" w:eastAsia="Arial" w:hAnsi="Arial" w:cs="Arial"/>
                <w:sz w:val="16"/>
                <w:szCs w:val="16"/>
              </w:rPr>
              <w:t xml:space="preserve"> </w:t>
            </w:r>
            <w:r w:rsidRPr="005B5A91">
              <w:rPr>
                <w:rFonts w:ascii="Arial" w:eastAsia="Arial" w:hAnsi="Arial" w:cs="Arial"/>
                <w:sz w:val="16"/>
                <w:szCs w:val="16"/>
              </w:rPr>
              <w:t>collaborate with others by merging and tracking workbooks.</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Working Digitally</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Embracing digital to lead and innovate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Case studies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Team 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Currently, you might not be a digital leader. You might not be in a specialist digital role. However, as a senior manager in an increasingly digitized workplace, you’ll need to know how to embrace and demonstrate the qualities of digital leadership. This means showing colleagues the benefit of being more digital and encouraging them to follow. This topic will provide you with the skills to create and sponsor ‘digital by default’ practices in the workplace. This means improving how you work with agile teams during the development of new digital services. You’ll learn how to recognise and overcome the challenges of digital transformation. Most importantly, you will be able to define and show the qualities of a leader in a digital environment. This will allow you to demonstrate the benefits of being more digital and encourage others to follow.</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Managing in a digital environment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Team 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covers a number of factors that will help improve the Civil Service’s digital capability. These include identifying current digital trends, being comfortable with digital change, assessing your team’s digital capability and considering how it can be improved. You’ll revisit the rationale for why the Civil Service is becoming digital by default and find out how different parts of the organisation have already embraced digital. You’ll consider your personal responsibilities for rolling out new digital innovations across your team; the skills you will require and the challenges you’ll most likely face.</w:t>
            </w:r>
          </w:p>
        </w:tc>
      </w:tr>
      <w:tr w:rsidR="000F2619" w:rsidTr="003C4F28">
        <w:trPr>
          <w:trHeight w:val="164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Personal effectiveness</w:t>
            </w:r>
          </w:p>
          <w:p w:rsidR="000F2619" w:rsidRPr="005B5A91" w:rsidRDefault="000F2619">
            <w:pP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Adapting to Change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Adapting to change (Change Agility)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This topic is all about developing an agile </w:t>
            </w:r>
            <w:proofErr w:type="spellStart"/>
            <w:r w:rsidRPr="005B5A91">
              <w:rPr>
                <w:rFonts w:ascii="Arial" w:eastAsia="Arial" w:hAnsi="Arial" w:cs="Arial"/>
                <w:sz w:val="16"/>
                <w:szCs w:val="16"/>
              </w:rPr>
              <w:t>mindset</w:t>
            </w:r>
            <w:proofErr w:type="spellEnd"/>
            <w:r w:rsidRPr="005B5A91">
              <w:rPr>
                <w:rFonts w:ascii="Arial" w:eastAsia="Arial" w:hAnsi="Arial" w:cs="Arial"/>
                <w:sz w:val="16"/>
                <w:szCs w:val="16"/>
              </w:rPr>
              <w:t xml:space="preserve">, meaning that change – even when it occurs on a regular basis – won’t faze you. In fact, you’ll thrive on it. When enduring change, we can sometimes develop damaging behavioural patterns which can be difficult to shake off in the long run. This is how people can become stuck in the moment, unwilling to change. Change agility is about spotting these behavioural patterns and challenging the assumptions which sit behind them. By doing this and adopting an agile </w:t>
            </w:r>
            <w:proofErr w:type="spellStart"/>
            <w:r w:rsidRPr="005B5A91">
              <w:rPr>
                <w:rFonts w:ascii="Arial" w:eastAsia="Arial" w:hAnsi="Arial" w:cs="Arial"/>
                <w:sz w:val="16"/>
                <w:szCs w:val="16"/>
              </w:rPr>
              <w:lastRenderedPageBreak/>
              <w:t>mindset</w:t>
            </w:r>
            <w:proofErr w:type="spellEnd"/>
            <w:r w:rsidRPr="005B5A91">
              <w:rPr>
                <w:rFonts w:ascii="Arial" w:eastAsia="Arial" w:hAnsi="Arial" w:cs="Arial"/>
                <w:sz w:val="16"/>
                <w:szCs w:val="16"/>
              </w:rPr>
              <w:t>, you can see change as something to be welcomed, rather than endured.</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Adapting to change (Habits of Change)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Comprehending conscious thought is one of humanity’s finest evolutionary achievements – yet we don’t always make the most of it. We can sometimes switch it off in favour of tried and trusted habits. This topic will help put you back in charge of your conscious thinking. You’ll assess the typical habits you have both in work and at home and you’ll learn skills and strategies for making new habits or breaking old ones. Whether you’re managing change, or experiencing change, this topic will help challenge your cognitive approach.</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Career Development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Success Profiles Interviewee skills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&amp; guidance documents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has been designed to help you reflect on your current interview skills and prepare for future interviews.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You’ll focus on managing interview nerves and understanding how Success Profiles are assessed during an interview. You’ll learn how to structure your answers and how to get the most out of the interview. This includes using the interview to help find out if the role you’ve applied for is right for you.</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help you present yourself at your best during an interview. It will support you to prepare effectively, manage your nerves and perform well on the day.</w:t>
            </w:r>
          </w:p>
        </w:tc>
      </w:tr>
      <w:tr w:rsidR="000F2619" w:rsidTr="003C4F28">
        <w:trPr>
          <w:trHeight w:val="2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Communications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Assertiveness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5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help you recognise what assertive behaviour looks like and the skills you may need to develop to become more assertive yourself. You’ll examine the personal impact of assertiveness on day-to-day working life as well as the most typical barriers to being assertive. The learning activities will help you determine where you currently stand on the ‘assertiveness continuum’ and to identify the emotional triggers which affect your behaviour. You’ll also have a better understanding of how you come across to different people in different situations and how you can begin to stretch and flex your personal style in response.</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Influencing Skills</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Online tutorial</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Questionnaire</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Preparatory reading</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Video</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3 hour workshop</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Top tips guide</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color w:val="0B0C0C"/>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As part of your job, the groups you will typically be looking to influence include customers, colleagues and management; none of whom you can force to think or act in a certain way. Even with those groups over which you have more direct authority, such as suppliers or junior colleagues, your relationships will be more effective if they are based on influence, rather than control. This topic will increase your awareness of the different perspectives within those groups and how this should inform your own influencing behaviour. You’ll be introduced to the different ‘push’ and ‘pull’ styles alongside the techniques you will need to be able to respond positively when you meet resistance.</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Presenting confidently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Presentations don’t have to be given in front of hundreds of people. Once you start thinking of anything from one-to-one discussions through to job interviews as a presentation, the value of strong presentation skills becomes ever clearer. Within this topic, you’ll explore how to design a range of face-to-face presentations. As well as learning how best to deliver your presentation, you’ll also consider how to tailor the content to the needs of your audience. You’ll also be introduced to the skills required to build rapport with your audience, something which should help build your confidence in handling their questions and challenges.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Running effective meetings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show you how to plan, run and conclude a range of different meetings. You’ll learn the value of having a clearly defined purpose for each meeting and consider how you go about determining that purpose. You’ll also learn about the other typical causes of poor meetings and how these can be addressed. Poor meetings typically elicit poor behaviours. These may involve people arriving late, dominating the meeting or contributing nothing at all. Addressing these behaviours, and the conflict which they can give rise to, can be difficult, especially when they involve more senior people. You’ll therefore be given a range of practical tips and techniques for dealing with challenging behaviours and attitudes.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Making and Impact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Resilience &amp; Wellbeing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an important part of improving our professional effectiveness; maximising the impact we have at work. Becoming more assertive and displaying greater emotional intelligence are two other core components. What this topic recognises is how our effectiveness can be diminished if the trials and tribulations of our daily work get out of hand and our wellbeing suffers as a result. The objective of this topic is to understand what resilience means in practice and to learn how to remain resilient in the face of mounting stress. You will be shown how to develop personal strategies for dealing with the pressures of work, particularly during periods of change when our resilience can be tested the most.</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Unconscious Bias (16 delegates)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Unconscious bias, or confirmation bias, can lead us to make instant decisions which feel instinctively right because of our own background, gender, age or personal circumstances. This does not necessarily make them the right decisions however. This learning will help you to recognise examples of unconscious bias in action and to understand why they occur. You will also look at the impact this can have on your own decision making, your working relationships and the team environment within which you operate. You will then learn techniques for challenging, preventing and removing issues of unconscious bias in the workplace. These will help you to develop strategies for overcoming your own bias and that of your colleagues. While this topic is applicable for all staff, it is particularly relevant for line managers making decisions in important areas such as recruitment, development, reward and promotion.</w:t>
            </w:r>
          </w:p>
        </w:tc>
      </w:tr>
      <w:tr w:rsidR="000F2619" w:rsidTr="003C4F28">
        <w:trPr>
          <w:trHeight w:val="142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Leadership &amp; Management</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your Team</w:t>
            </w:r>
          </w:p>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Building effective teams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show you how to create the conditions within which all your team members can work to their maximum potential. To do that, you’ll learn about the typical characteristics of a high-performing team and consider how your team matches up against them. You’ll also investigate the barriers which typically prevent teams from performing effectively and consider how to get past these barriers.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Leading Inclusive Teams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post workshop tasks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demonstrate how an inclusive team is one which feels safe to work in, can cope with creative conflict and tolerates challenges to the status quo. Leading an inclusive team means that team members feel valued for who they are as much as what they know or do. You will learn how to draw on the diversity of your team to maximise their performance; working with different identities, backgrounds, experiences and perspectives to make sure individuals and teams thrive. You’ll learn about considering the needs of the individuals in your team and the importance of trust, considering how you build it within your team. Challenging your own unconscious bias and assumptions is an important part of this, as is being able to constructively challenge other people’s inappropriate behaviour.</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Resolving team tension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hour task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Aimed at new, emerging and experienced leaders, this topic will demonstrate the value of trust and harmony in a team environment. You’ll learn about </w:t>
            </w:r>
            <w:proofErr w:type="spellStart"/>
            <w:r w:rsidRPr="005B5A91">
              <w:rPr>
                <w:rFonts w:ascii="Arial" w:eastAsia="Arial" w:hAnsi="Arial" w:cs="Arial"/>
                <w:sz w:val="16"/>
                <w:szCs w:val="16"/>
              </w:rPr>
              <w:t>Lencioni’s</w:t>
            </w:r>
            <w:proofErr w:type="spellEnd"/>
            <w:r w:rsidRPr="005B5A91">
              <w:rPr>
                <w:rFonts w:ascii="Arial" w:eastAsia="Arial" w:hAnsi="Arial" w:cs="Arial"/>
                <w:sz w:val="16"/>
                <w:szCs w:val="16"/>
              </w:rPr>
              <w:t xml:space="preserve"> ‘5 dysfunctions of a team’, exploring how undesirable behaviours can undermine team performance. They are fear of conflict, lack of commitment, avoidance of accountability, inattention to results and an absence of trust. These can result in ambiguity, false consensus and low quality standards across a team. You’ll learn how to recognise the triggers and causes for these unhealthy tensions and how to resolve them without compromising your team’s diversity. Allowing for an honest dialogue when disagreements arise among the team is part of this, as is encouraging team members to be open about their particular weaknesses and vulnerabilities.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Programme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Stepping into leadership</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module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is a modular programme which introduces learners to 3 different aspects of leadership in the Civil Service – inspiring; engaging and empowering; and leading into the future. Throughout the programme, learners operate in groups, allowing you to learn from your peers and to reflect on your experiences of leadership. There will also be the opportunity to come together in smaller research and coaching groups. The relationships you build will help you progress your career and confidently lead your teams through current and future challenges.</w:t>
            </w:r>
          </w:p>
        </w:tc>
      </w:tr>
      <w:tr w:rsidR="000F2619" w:rsidTr="003C4F28">
        <w:trPr>
          <w:trHeight w:val="654"/>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Leadership and management</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Leading People Through Change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Engaging People through Storytelling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Storytelling is a powerful way of connecting with people, especially during periods of change. At such a time, stories can be used to help people understand the reasons for change and what it will mean for them. Used properly, stories can encourage them to support change and play their part in making it happen. Delivering important messages as best you can is the focus of this topic. You’ll be shown how to influence and engage people through storytelling and asked to consider what makes for an impactful story. You’ll also </w:t>
            </w:r>
            <w:r w:rsidRPr="005B5A91">
              <w:rPr>
                <w:rFonts w:ascii="Arial" w:eastAsia="Arial" w:hAnsi="Arial" w:cs="Arial"/>
                <w:sz w:val="16"/>
                <w:szCs w:val="16"/>
              </w:rPr>
              <w:lastRenderedPageBreak/>
              <w:t>think about different audiences’ communication preferences and the importance of establishing your own particular storytelling style.</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Engaging people with change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Whether you are a new or experienced manager, this topic will show you how to make your team members feel empowered and engaged during a time of change. This should help them adapt more quickly to the changing environment around them. It should also mean that organisational goals – the very reason for pursuing change – are achieved more rapidly. This topic will encourage you to understand and develop your role as a change leader. Being able to construct a compelling vision for change – and communicating this in a way which resonates with your team – will be a crucial factor in your success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Leading in Ambiguity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In times of uncertainty, leaders need to develop their ability to understand and influence the volatility around them while also maintaining the productivity of their teams. Suitable for all civil servants – especially those on the Fast Stream – this topic will assess your own tolerance for ambiguity, considering how you typically respond to – and manage – it. You will learn how to manage the tensions in your role which can be created by ambiguity, paying particular attention to the importance of personal resilience.</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Managing reactions to change</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preparatory work</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3 1/2 hour workshop</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color w:val="0B0C0C"/>
                <w:sz w:val="16"/>
                <w:szCs w:val="16"/>
              </w:rPr>
              <w:t>Free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encourage you to think about the impact you can have as a manager in a time of change. This means dealing with any negative reactions your team may have but also considering the impact your own behaviour may have on them. Everyone reacts to change differently. Some may ride out the emotional rollercoaster far more quickly than others. If negative emotions remain in place for too long though, change management projects can soon find themselves stalled. Making the ride as smooth as possible minimises the chances of this happening.</w:t>
            </w:r>
          </w:p>
        </w:tc>
      </w:tr>
      <w:tr w:rsidR="000F2619" w:rsidTr="003C4F28">
        <w:trPr>
          <w:trHeight w:val="142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Customer Service</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Communicating Effectively with Customers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Verbal Communication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provide you with the most effective techniques for verbal communication, showing you how to plan and structure individual conversations to get the most out of them. This means considering points such as crafting a compelling message, building rapport and how even the inflection of your voice can affect the outcome of a conversation. You’ll be shown how to adapt your communication style as a situation dictates, alongside the value of active listening and effective questioning.</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Written Communication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Getting our communications right first time can save time and money. It can also reassure our customers, clarify points of uncertainty or trigger a desired response from them. This topic is therefore designed to provide you with the most effective techniques for communicating in writing. You’ll be encouraged to consider what your customers (or colleagues) want or need and how this might affect the structure of your written communications. You’ll also be shown how to craft a compelling message and how to adapt your writing style to different situations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Continuous Improvement and Quality Management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Continuous Improvement &amp; Lean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Assignment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on ‘Introduction to continuous improvement and quality management’, this topic provides you with a more detailed insight into continuous improvement techniques. It will demonstrate how a collaborative team effort to systematically remove waste can lead to improved performance, making this topic ideal for senior customer-facing staff and managers. During the learning activities, you’ll see how the core principles can be applied to customer processes to eliminate eight different kinds of waste – time, inventory, motion, waiting, over-production, over-processing, defects and skills.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Delivering Excellent Customer Service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Engaging Effectively with Customers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a range of skills which can be used to deal with different customer groups and situations, showing you how to take appropriate action. You’ll also learn how to use customer feedback to help improve the services we offer. This topic should be of interest if you have just started in a customer-facing role or are in need of a quick knowledge refresh. It may also be applicable if you’re in a department which now requires all staff to become more customer-focused or if you’ve taken on management responsibility for a customer-facing team.</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Pursuing customer service excellence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aimed at experienced customer-facing staff of all grades who are already well versed in the principles and practice of providing great customer service. It aims to stretch and challenge you by looking at how to solve complex customer service issues and raise the service performance of your teams. It will also show you how to maintain your professional development by coaching yourself and maintaining accountability. By sharing experiences with – and learning from – fellow professionals, there is a real focus on self-improvement as well as the role you may be able to play in mentoring and coaching others.</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Supporting Vulnerable Customers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Short 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Workbook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4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help you consider the types of vulnerable customers</w:t>
            </w:r>
            <w:r w:rsidR="001D3766">
              <w:rPr>
                <w:rFonts w:ascii="Arial" w:eastAsia="Arial" w:hAnsi="Arial" w:cs="Arial"/>
                <w:sz w:val="16"/>
                <w:szCs w:val="16"/>
              </w:rPr>
              <w:t xml:space="preserve"> </w:t>
            </w:r>
            <w:r w:rsidRPr="005B5A91">
              <w:rPr>
                <w:rFonts w:ascii="Arial" w:eastAsia="Arial" w:hAnsi="Arial" w:cs="Arial"/>
                <w:sz w:val="16"/>
                <w:szCs w:val="16"/>
              </w:rPr>
              <w:t>you may encounter in your role and the additional skills you need to</w:t>
            </w:r>
            <w:r w:rsidR="001D3766">
              <w:rPr>
                <w:rFonts w:ascii="Arial" w:eastAsia="Arial" w:hAnsi="Arial" w:cs="Arial"/>
                <w:sz w:val="16"/>
                <w:szCs w:val="16"/>
              </w:rPr>
              <w:t xml:space="preserve"> </w:t>
            </w:r>
            <w:r w:rsidRPr="005B5A91">
              <w:rPr>
                <w:rFonts w:ascii="Arial" w:eastAsia="Arial" w:hAnsi="Arial" w:cs="Arial"/>
                <w:sz w:val="16"/>
                <w:szCs w:val="16"/>
              </w:rPr>
              <w:t>deal with them. You’ll learn how to adapt how you currently operate to</w:t>
            </w:r>
            <w:r w:rsidR="001D3766">
              <w:rPr>
                <w:rFonts w:ascii="Arial" w:eastAsia="Arial" w:hAnsi="Arial" w:cs="Arial"/>
                <w:sz w:val="16"/>
                <w:szCs w:val="16"/>
              </w:rPr>
              <w:t xml:space="preserve"> </w:t>
            </w:r>
            <w:r w:rsidRPr="005B5A91">
              <w:rPr>
                <w:rFonts w:ascii="Arial" w:eastAsia="Arial" w:hAnsi="Arial" w:cs="Arial"/>
                <w:sz w:val="16"/>
                <w:szCs w:val="16"/>
              </w:rPr>
              <w:t>improve the experience of customers who need extra support (including</w:t>
            </w:r>
            <w:r w:rsidR="001D3766">
              <w:rPr>
                <w:rFonts w:ascii="Arial" w:eastAsia="Arial" w:hAnsi="Arial" w:cs="Arial"/>
                <w:sz w:val="16"/>
                <w:szCs w:val="16"/>
              </w:rPr>
              <w:t xml:space="preserve"> </w:t>
            </w:r>
            <w:r w:rsidRPr="005B5A91">
              <w:rPr>
                <w:rFonts w:ascii="Arial" w:eastAsia="Arial" w:hAnsi="Arial" w:cs="Arial"/>
                <w:sz w:val="16"/>
                <w:szCs w:val="16"/>
              </w:rPr>
              <w:t>those at risk). This includes being introduced to practical skills for</w:t>
            </w:r>
            <w:r w:rsidR="001D3766">
              <w:rPr>
                <w:rFonts w:ascii="Arial" w:eastAsia="Arial" w:hAnsi="Arial" w:cs="Arial"/>
                <w:sz w:val="16"/>
                <w:szCs w:val="16"/>
              </w:rPr>
              <w:t xml:space="preserve"> </w:t>
            </w:r>
            <w:r w:rsidRPr="005B5A91">
              <w:rPr>
                <w:rFonts w:ascii="Arial" w:eastAsia="Arial" w:hAnsi="Arial" w:cs="Arial"/>
                <w:sz w:val="16"/>
                <w:szCs w:val="16"/>
              </w:rPr>
              <w:t>working with customers who self-harm or are suicidal.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Working with vulnerable customers can become an overwhelming</w:t>
            </w:r>
            <w:r w:rsidR="001D3766">
              <w:rPr>
                <w:rFonts w:ascii="Arial" w:eastAsia="Arial" w:hAnsi="Arial" w:cs="Arial"/>
                <w:sz w:val="16"/>
                <w:szCs w:val="16"/>
              </w:rPr>
              <w:t xml:space="preserve"> </w:t>
            </w:r>
            <w:r w:rsidRPr="005B5A91">
              <w:rPr>
                <w:rFonts w:ascii="Arial" w:eastAsia="Arial" w:hAnsi="Arial" w:cs="Arial"/>
                <w:sz w:val="16"/>
                <w:szCs w:val="16"/>
              </w:rPr>
              <w:t>experience. You’ll therefore be introduced to techniques for managing</w:t>
            </w:r>
            <w:r w:rsidR="001D3766">
              <w:rPr>
                <w:rFonts w:ascii="Arial" w:eastAsia="Arial" w:hAnsi="Arial" w:cs="Arial"/>
                <w:sz w:val="16"/>
                <w:szCs w:val="16"/>
              </w:rPr>
              <w:t xml:space="preserve"> </w:t>
            </w:r>
            <w:r w:rsidRPr="005B5A91">
              <w:rPr>
                <w:rFonts w:ascii="Arial" w:eastAsia="Arial" w:hAnsi="Arial" w:cs="Arial"/>
                <w:sz w:val="16"/>
                <w:szCs w:val="16"/>
              </w:rPr>
              <w:t>the stress associated with this kind of work and strategies for taking</w:t>
            </w:r>
            <w:r w:rsidR="001D3766">
              <w:rPr>
                <w:rFonts w:ascii="Arial" w:eastAsia="Arial" w:hAnsi="Arial" w:cs="Arial"/>
                <w:sz w:val="16"/>
                <w:szCs w:val="16"/>
              </w:rPr>
              <w:t xml:space="preserve"> </w:t>
            </w:r>
            <w:r w:rsidRPr="005B5A91">
              <w:rPr>
                <w:rFonts w:ascii="Arial" w:eastAsia="Arial" w:hAnsi="Arial" w:cs="Arial"/>
                <w:sz w:val="16"/>
                <w:szCs w:val="16"/>
              </w:rPr>
              <w:t>care of your own wellbeing.</w:t>
            </w:r>
          </w:p>
        </w:tc>
      </w:tr>
      <w:tr w:rsidR="000F2619" w:rsidTr="003C4F28">
        <w:trPr>
          <w:trHeight w:val="32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Handling Challenging Customers and Complaints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Handling Challenging Calls in a Telephony Environment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Going the extra mile for your customer online learning</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Active listening online learning</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1/2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take you through the various stages of conducting a successful call with a challenging customer. It encourages you to</w:t>
            </w:r>
            <w:r w:rsidR="001D3766">
              <w:rPr>
                <w:rFonts w:ascii="Arial" w:eastAsia="Arial" w:hAnsi="Arial" w:cs="Arial"/>
                <w:sz w:val="16"/>
                <w:szCs w:val="16"/>
              </w:rPr>
              <w:t xml:space="preserve"> </w:t>
            </w:r>
            <w:r w:rsidRPr="005B5A91">
              <w:rPr>
                <w:rFonts w:ascii="Arial" w:eastAsia="Arial" w:hAnsi="Arial" w:cs="Arial"/>
                <w:sz w:val="16"/>
                <w:szCs w:val="16"/>
              </w:rPr>
              <w:t>understand who your customer is, what their motives are and what factors</w:t>
            </w:r>
            <w:r w:rsidR="001D3766">
              <w:rPr>
                <w:rFonts w:ascii="Arial" w:eastAsia="Arial" w:hAnsi="Arial" w:cs="Arial"/>
                <w:sz w:val="16"/>
                <w:szCs w:val="16"/>
              </w:rPr>
              <w:t xml:space="preserve"> </w:t>
            </w:r>
            <w:r w:rsidRPr="005B5A91">
              <w:rPr>
                <w:rFonts w:ascii="Arial" w:eastAsia="Arial" w:hAnsi="Arial" w:cs="Arial"/>
                <w:sz w:val="16"/>
                <w:szCs w:val="16"/>
              </w:rPr>
              <w:t>might be affecting their behaviour. You’ll also consider how they might react</w:t>
            </w:r>
            <w:r w:rsidR="001D3766">
              <w:rPr>
                <w:rFonts w:ascii="Arial" w:eastAsia="Arial" w:hAnsi="Arial" w:cs="Arial"/>
                <w:sz w:val="16"/>
                <w:szCs w:val="16"/>
              </w:rPr>
              <w:t xml:space="preserve"> </w:t>
            </w:r>
            <w:r w:rsidRPr="005B5A91">
              <w:rPr>
                <w:rFonts w:ascii="Arial" w:eastAsia="Arial" w:hAnsi="Arial" w:cs="Arial"/>
                <w:sz w:val="16"/>
                <w:szCs w:val="16"/>
              </w:rPr>
              <w:t>to the messages you have to deliver and will be provided with tools and</w:t>
            </w:r>
            <w:r w:rsidR="001D3766">
              <w:rPr>
                <w:rFonts w:ascii="Arial" w:eastAsia="Arial" w:hAnsi="Arial" w:cs="Arial"/>
                <w:sz w:val="16"/>
                <w:szCs w:val="16"/>
              </w:rPr>
              <w:t xml:space="preserve"> </w:t>
            </w:r>
            <w:r w:rsidRPr="005B5A91">
              <w:rPr>
                <w:rFonts w:ascii="Arial" w:eastAsia="Arial" w:hAnsi="Arial" w:cs="Arial"/>
                <w:sz w:val="16"/>
                <w:szCs w:val="16"/>
              </w:rPr>
              <w:t>techniques for managing that reaction.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Themes such as empathy and awareness feature repeatedly. Awareness</w:t>
            </w:r>
            <w:r w:rsidR="001D3766">
              <w:rPr>
                <w:rFonts w:ascii="Arial" w:eastAsia="Arial" w:hAnsi="Arial" w:cs="Arial"/>
                <w:sz w:val="16"/>
                <w:szCs w:val="16"/>
              </w:rPr>
              <w:t xml:space="preserve"> </w:t>
            </w:r>
            <w:r w:rsidRPr="005B5A91">
              <w:rPr>
                <w:rFonts w:ascii="Arial" w:eastAsia="Arial" w:hAnsi="Arial" w:cs="Arial"/>
                <w:sz w:val="16"/>
                <w:szCs w:val="16"/>
              </w:rPr>
              <w:t>can include being aware of the potential impact of your own emotional</w:t>
            </w:r>
            <w:r w:rsidR="001D3766">
              <w:rPr>
                <w:rFonts w:ascii="Arial" w:eastAsia="Arial" w:hAnsi="Arial" w:cs="Arial"/>
                <w:sz w:val="16"/>
                <w:szCs w:val="16"/>
              </w:rPr>
              <w:t xml:space="preserve"> </w:t>
            </w:r>
            <w:r w:rsidRPr="005B5A91">
              <w:rPr>
                <w:rFonts w:ascii="Arial" w:eastAsia="Arial" w:hAnsi="Arial" w:cs="Arial"/>
                <w:sz w:val="16"/>
                <w:szCs w:val="16"/>
              </w:rPr>
              <w:t>state and how one participant’s behaviour can rub off on the other. It can</w:t>
            </w:r>
            <w:r w:rsidR="001D3766">
              <w:rPr>
                <w:rFonts w:ascii="Arial" w:eastAsia="Arial" w:hAnsi="Arial" w:cs="Arial"/>
                <w:sz w:val="16"/>
                <w:szCs w:val="16"/>
              </w:rPr>
              <w:t xml:space="preserve"> </w:t>
            </w:r>
            <w:r w:rsidRPr="005B5A91">
              <w:rPr>
                <w:rFonts w:ascii="Arial" w:eastAsia="Arial" w:hAnsi="Arial" w:cs="Arial"/>
                <w:sz w:val="16"/>
                <w:szCs w:val="16"/>
              </w:rPr>
              <w:t>also extend to understanding how differences between your objectives and</w:t>
            </w:r>
            <w:r w:rsidR="001D3766">
              <w:rPr>
                <w:rFonts w:ascii="Arial" w:eastAsia="Arial" w:hAnsi="Arial" w:cs="Arial"/>
                <w:sz w:val="16"/>
                <w:szCs w:val="16"/>
              </w:rPr>
              <w:t xml:space="preserve"> </w:t>
            </w:r>
            <w:r w:rsidRPr="005B5A91">
              <w:rPr>
                <w:rFonts w:ascii="Arial" w:eastAsia="Arial" w:hAnsi="Arial" w:cs="Arial"/>
                <w:sz w:val="16"/>
                <w:szCs w:val="16"/>
              </w:rPr>
              <w:t>those of the customer can affect the call’s flow and content. As for empathy,</w:t>
            </w:r>
            <w:r w:rsidR="001D3766">
              <w:rPr>
                <w:rFonts w:ascii="Arial" w:eastAsia="Arial" w:hAnsi="Arial" w:cs="Arial"/>
                <w:sz w:val="16"/>
                <w:szCs w:val="16"/>
              </w:rPr>
              <w:t xml:space="preserve"> </w:t>
            </w:r>
            <w:r w:rsidRPr="005B5A91">
              <w:rPr>
                <w:rFonts w:ascii="Arial" w:eastAsia="Arial" w:hAnsi="Arial" w:cs="Arial"/>
                <w:sz w:val="16"/>
                <w:szCs w:val="16"/>
              </w:rPr>
              <w:t>this is about understanding the other person’s right to feel the way they do.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is a critical part of building rapport and removing the emotional heat</w:t>
            </w:r>
            <w:r w:rsidR="001D3766">
              <w:rPr>
                <w:rFonts w:ascii="Arial" w:eastAsia="Arial" w:hAnsi="Arial" w:cs="Arial"/>
                <w:sz w:val="16"/>
                <w:szCs w:val="16"/>
              </w:rPr>
              <w:t xml:space="preserve"> </w:t>
            </w:r>
            <w:r w:rsidRPr="005B5A91">
              <w:rPr>
                <w:rFonts w:ascii="Arial" w:eastAsia="Arial" w:hAnsi="Arial" w:cs="Arial"/>
                <w:sz w:val="16"/>
                <w:szCs w:val="16"/>
              </w:rPr>
              <w:t>from a situation.</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Handling challenging customers &amp; complaints in different ways - telephone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Workbook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on ‘Handling challenging customers’ and ‘Handling complaints’, this topic explores in detail how to manage challenging conversations over the phone. This isn’t always about people being rude or abusive. Customers might be challenging because they are hard to understand, indecisive or even distressed. Whatever the reason for their behaviour, you’ll learn how to respond assertively and professionally. This will include establishing a strategy for handling emotional and confrontational customers. You’ll learn to be more aware of the effect your actions can have on a situation. For example, you’ll consider how your own typical response to stress can influence how a conversation progresses. Plus, you’ll find out what you should do if a customer hangs up on you.</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Handling challenging customers &amp; complaints in different ways - face to face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Workbook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on ‘Handling challenging customers’ and ‘Handling complaints’, this topic explores in detail how to manage challenging face to face conversations. This isn’t always about people being rude or abusive. Customers might prove challenging because they are hard to understand, indecisive or distressed. Whatever the reason for their behaviour, you’ll learn how to respond assertively and professionally. This will include establishing a strategy for handling emotional and confrontational customers. You’ll learn to be more aware of the effect your actions can have on a situation. For example, you’ll consider how your own typical response to stress can influence how a conversation progresses.</w:t>
            </w:r>
          </w:p>
        </w:tc>
      </w:tr>
      <w:tr w:rsidR="000F2619" w:rsidTr="003C4F28">
        <w:trPr>
          <w:trHeight w:val="938"/>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Leadership &amp; Management</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Dealing with Challenging Management Situations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Conducting high quality conversations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Conversations which focus on giving feedback, discussing personal issues or addressing inappropriate behaviour all have the potential to take a turn for the worse and spiral out of control. As managers, we may not be able to control how we feel in such a situation, but we can control how we act. This topic will help you to understand the emotional triggers which can change the tone of a conversation. You’ll be introduced to techniques for keeping your own emotions – and those of the other person – in check, as well as a framework for conducting constructive conversations, even in challenging situations. You will also find out about the </w:t>
            </w:r>
            <w:r w:rsidRPr="005B5A91">
              <w:rPr>
                <w:rFonts w:ascii="Arial" w:eastAsia="Arial" w:hAnsi="Arial" w:cs="Arial"/>
                <w:sz w:val="16"/>
                <w:szCs w:val="16"/>
              </w:rPr>
              <w:lastRenderedPageBreak/>
              <w:t>role that constructive conversations can play in improving performance, making this ideally suited to anyone who is new to a management role, as well as anyone looking for a handy refresher.</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Conducting investigations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for conducting investigations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If you're required to investigate disciplinary issues or dispute resolution complaints, this topic explains the fact-finding, interviewing and report-writing skills you need to do the job in a way that’s fair, effective and legally compliant.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Being able to conduct comprehensive investigations into alleged disputes or accusations of misconduct is an important part of any equitable and transparent working culture. It’s also an important tool in challenging discrimination and harassment in the workplace.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Within the Civil Service, when such an issue arises, the role of the investigator is to establish the essential facts, looking for evidence that may support or contradict the allegation. For many managers, conducting an investigation is an extra responsibility that exists outside of their core job description, requiring certain additional skills.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Enabling High Performance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Coaching skills for managers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If you regularly need to coach colleagues, especially around personal development and performance improvement, this topic will help you to understand the main principles of coaching. You’ll be introduced to a framework for effective coaching and to techniques for active listening, questioning and summarising. You will also be encouraged to differentiate between when it’s appropriate to coach ‘on the go’ and when this should take place behind closed doors. This will also help adapt your coaching style to both formal and informal situations, improving the likelihood of securing consensus and buy-in after a coaching discussion.</w:t>
            </w:r>
          </w:p>
        </w:tc>
      </w:tr>
      <w:tr w:rsidR="000F2619" w:rsidTr="003C4F28">
        <w:trPr>
          <w:trHeight w:val="12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CCCCCC"/>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Delegation: achieving results through others</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6 online learning activities</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color w:val="0B0C0C"/>
                <w:sz w:val="16"/>
                <w:szCs w:val="16"/>
              </w:rPr>
              <w:t>Top tips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Whether you’re a new or experienced manager, this topic will show you how to delegate effectively. You’ll consider the importance of trust within what is essentially a contract between manager and team member. You’ll be introduced to tips and techniques for ensuring that work is done on time, in budget and to the required standard. In addition, you’ll learn how you can best support people who are working on a project you’ve delegated to them.</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Disability inclusive management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Armed with an awareness of disability in the workplace (from the ‘Becoming disability confident’ topic), this topic will provide further practical advice on how best to manage team members with disabilities. A significant part of this stems from building the trust required to allow for open and honest conversations. You’ll learn about the value of emotional intelligence, active listening, self-disclosure and paying attention to what really matters to the individual. You’ll consider what an inclusive management approach looks, sounds and feels like, as well as the behaviours which can enable or impede that approach.</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Managing Effectively</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Giving Feedback</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Self-evaluation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Further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introduce you to the fundamental components of effective feedback conversations. It is also about appreciating the individual differences in the people you manage, how to bring the best out of them and how to flex your feedback style accordingly. Improving performance by recognising achievements and sharing developmental feedback is only half the story though. Just as important is that you exhibit a real desire to see your direct reports develop their capabilities.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Objective Setting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 learning</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show you how to have motivational objective setting conversations with the people you manage. This means learning how to agree on objectives that are SMART (specific, measurable, achievable, realistic and timed). It’s also about the bigger picture though, helping a team member to appreciate how their objectives align with those of their peers and their department. This topic is suitable for new managers as well as more experienced managers looking for a skills refresher.</w:t>
            </w:r>
          </w:p>
        </w:tc>
      </w:tr>
      <w:tr w:rsidR="000F2619" w:rsidTr="003C4F28">
        <w:trPr>
          <w:trHeight w:val="27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Recruitment and Selection</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Success Profiles - Designing your Assessment Process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Action plan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and guidance documents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demonstrate how Success Profiles delivers a more</w:t>
            </w:r>
            <w:r w:rsidR="001D3766">
              <w:rPr>
                <w:rFonts w:ascii="Arial" w:eastAsia="Arial" w:hAnsi="Arial" w:cs="Arial"/>
                <w:sz w:val="16"/>
                <w:szCs w:val="16"/>
              </w:rPr>
              <w:t xml:space="preserve"> </w:t>
            </w:r>
            <w:r w:rsidRPr="005B5A91">
              <w:rPr>
                <w:rFonts w:ascii="Arial" w:eastAsia="Arial" w:hAnsi="Arial" w:cs="Arial"/>
                <w:sz w:val="16"/>
                <w:szCs w:val="16"/>
              </w:rPr>
              <w:t>rounded and inclusive approach to recruitment. It shows how using a blend</w:t>
            </w:r>
            <w:r w:rsidR="001D3766">
              <w:rPr>
                <w:rFonts w:ascii="Arial" w:eastAsia="Arial" w:hAnsi="Arial" w:cs="Arial"/>
                <w:sz w:val="16"/>
                <w:szCs w:val="16"/>
              </w:rPr>
              <w:t xml:space="preserve"> </w:t>
            </w:r>
            <w:r w:rsidRPr="005B5A91">
              <w:rPr>
                <w:rFonts w:ascii="Arial" w:eastAsia="Arial" w:hAnsi="Arial" w:cs="Arial"/>
                <w:sz w:val="16"/>
                <w:szCs w:val="16"/>
              </w:rPr>
              <w:t>of different assessment options, mapped to the critical components of a job</w:t>
            </w:r>
            <w:r w:rsidR="001D3766">
              <w:rPr>
                <w:rFonts w:ascii="Arial" w:eastAsia="Arial" w:hAnsi="Arial" w:cs="Arial"/>
                <w:sz w:val="16"/>
                <w:szCs w:val="16"/>
              </w:rPr>
              <w:t xml:space="preserve"> </w:t>
            </w:r>
            <w:r w:rsidRPr="005B5A91">
              <w:rPr>
                <w:rFonts w:ascii="Arial" w:eastAsia="Arial" w:hAnsi="Arial" w:cs="Arial"/>
                <w:sz w:val="16"/>
                <w:szCs w:val="16"/>
              </w:rPr>
              <w:t>description, will provide a better understanding of a candidate’s suitability for</w:t>
            </w:r>
            <w:r w:rsidR="001D3766">
              <w:rPr>
                <w:rFonts w:ascii="Arial" w:eastAsia="Arial" w:hAnsi="Arial" w:cs="Arial"/>
                <w:sz w:val="16"/>
                <w:szCs w:val="16"/>
              </w:rPr>
              <w:t xml:space="preserve"> </w:t>
            </w:r>
            <w:r w:rsidRPr="005B5A91">
              <w:rPr>
                <w:rFonts w:ascii="Arial" w:eastAsia="Arial" w:hAnsi="Arial" w:cs="Arial"/>
                <w:sz w:val="16"/>
                <w:szCs w:val="16"/>
              </w:rPr>
              <w:t>the role.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You’ll learn about the different assessment options available to you,</w:t>
            </w:r>
            <w:r w:rsidR="001D3766">
              <w:rPr>
                <w:rFonts w:ascii="Arial" w:eastAsia="Arial" w:hAnsi="Arial" w:cs="Arial"/>
                <w:sz w:val="16"/>
                <w:szCs w:val="16"/>
              </w:rPr>
              <w:t xml:space="preserve"> </w:t>
            </w:r>
            <w:r w:rsidRPr="005B5A91">
              <w:rPr>
                <w:rFonts w:ascii="Arial" w:eastAsia="Arial" w:hAnsi="Arial" w:cs="Arial"/>
                <w:sz w:val="16"/>
                <w:szCs w:val="16"/>
              </w:rPr>
              <w:t>including psychometric and aptitude tests, and be able to weigh up their</w:t>
            </w:r>
            <w:r w:rsidR="001D3766">
              <w:rPr>
                <w:rFonts w:ascii="Arial" w:eastAsia="Arial" w:hAnsi="Arial" w:cs="Arial"/>
                <w:sz w:val="16"/>
                <w:szCs w:val="16"/>
              </w:rPr>
              <w:t xml:space="preserve"> </w:t>
            </w:r>
            <w:r w:rsidRPr="005B5A91">
              <w:rPr>
                <w:rFonts w:ascii="Arial" w:eastAsia="Arial" w:hAnsi="Arial" w:cs="Arial"/>
                <w:sz w:val="16"/>
                <w:szCs w:val="16"/>
              </w:rPr>
              <w:t>suitability for any recruitment process you’re planning. You’ll also learn about</w:t>
            </w:r>
            <w:r w:rsidR="001D3766">
              <w:rPr>
                <w:rFonts w:ascii="Arial" w:eastAsia="Arial" w:hAnsi="Arial" w:cs="Arial"/>
                <w:sz w:val="16"/>
                <w:szCs w:val="16"/>
              </w:rPr>
              <w:t xml:space="preserve"> </w:t>
            </w:r>
            <w:r w:rsidRPr="005B5A91">
              <w:rPr>
                <w:rFonts w:ascii="Arial" w:eastAsia="Arial" w:hAnsi="Arial" w:cs="Arial"/>
                <w:sz w:val="16"/>
                <w:szCs w:val="16"/>
              </w:rPr>
              <w:t>writing job descriptions and person specifications in line with the Success</w:t>
            </w:r>
            <w:r w:rsidR="001D3766">
              <w:rPr>
                <w:rFonts w:ascii="Arial" w:eastAsia="Arial" w:hAnsi="Arial" w:cs="Arial"/>
                <w:sz w:val="16"/>
                <w:szCs w:val="16"/>
              </w:rPr>
              <w:t xml:space="preserve"> </w:t>
            </w:r>
            <w:r w:rsidRPr="005B5A91">
              <w:rPr>
                <w:rFonts w:ascii="Arial" w:eastAsia="Arial" w:hAnsi="Arial" w:cs="Arial"/>
                <w:sz w:val="16"/>
                <w:szCs w:val="16"/>
              </w:rPr>
              <w:t>Profiles framework. Bearing in mind the importance of inclusivity within your</w:t>
            </w:r>
            <w:r w:rsidR="001D3766">
              <w:rPr>
                <w:rFonts w:ascii="Arial" w:eastAsia="Arial" w:hAnsi="Arial" w:cs="Arial"/>
                <w:sz w:val="16"/>
                <w:szCs w:val="16"/>
              </w:rPr>
              <w:t xml:space="preserve"> </w:t>
            </w:r>
            <w:r w:rsidRPr="005B5A91">
              <w:rPr>
                <w:rFonts w:ascii="Arial" w:eastAsia="Arial" w:hAnsi="Arial" w:cs="Arial"/>
                <w:sz w:val="16"/>
                <w:szCs w:val="16"/>
              </w:rPr>
              <w:t>recruitment efforts, there will also be a focus on eliminating unconscious</w:t>
            </w:r>
            <w:r w:rsidR="001D3766">
              <w:rPr>
                <w:rFonts w:ascii="Arial" w:eastAsia="Arial" w:hAnsi="Arial" w:cs="Arial"/>
                <w:sz w:val="16"/>
                <w:szCs w:val="16"/>
              </w:rPr>
              <w:t xml:space="preserve"> </w:t>
            </w:r>
            <w:r w:rsidRPr="005B5A91">
              <w:rPr>
                <w:rFonts w:ascii="Arial" w:eastAsia="Arial" w:hAnsi="Arial" w:cs="Arial"/>
                <w:sz w:val="16"/>
                <w:szCs w:val="16"/>
              </w:rPr>
              <w:t>bias and indirect discrimination from your assessment activities.</w:t>
            </w:r>
          </w:p>
        </w:tc>
      </w:tr>
      <w:tr w:rsidR="000F2619" w:rsidTr="003C4F28">
        <w:trPr>
          <w:trHeight w:val="32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Success Profiles - Sifting and Interviewing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Action plan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and guidance documents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Success Profiles framework has been developed to move recruitment away</w:t>
            </w:r>
            <w:r w:rsidR="001D3766">
              <w:rPr>
                <w:rFonts w:ascii="Arial" w:eastAsia="Arial" w:hAnsi="Arial" w:cs="Arial"/>
                <w:sz w:val="16"/>
                <w:szCs w:val="16"/>
              </w:rPr>
              <w:t xml:space="preserve"> </w:t>
            </w:r>
            <w:r w:rsidRPr="005B5A91">
              <w:rPr>
                <w:rFonts w:ascii="Arial" w:eastAsia="Arial" w:hAnsi="Arial" w:cs="Arial"/>
                <w:sz w:val="16"/>
                <w:szCs w:val="16"/>
              </w:rPr>
              <w:t>from a purely competency based system of assessment. Instead, candidates</w:t>
            </w:r>
            <w:r w:rsidR="001D3766">
              <w:rPr>
                <w:rFonts w:ascii="Arial" w:eastAsia="Arial" w:hAnsi="Arial" w:cs="Arial"/>
                <w:sz w:val="16"/>
                <w:szCs w:val="16"/>
              </w:rPr>
              <w:t xml:space="preserve"> </w:t>
            </w:r>
            <w:r w:rsidRPr="005B5A91">
              <w:rPr>
                <w:rFonts w:ascii="Arial" w:eastAsia="Arial" w:hAnsi="Arial" w:cs="Arial"/>
                <w:sz w:val="16"/>
                <w:szCs w:val="16"/>
              </w:rPr>
              <w:t>are assessed against five different elements – ability, technical skills, experience,</w:t>
            </w:r>
            <w:r w:rsidR="001D3766">
              <w:rPr>
                <w:rFonts w:ascii="Arial" w:eastAsia="Arial" w:hAnsi="Arial" w:cs="Arial"/>
                <w:sz w:val="16"/>
                <w:szCs w:val="16"/>
              </w:rPr>
              <w:t xml:space="preserve"> </w:t>
            </w:r>
            <w:r w:rsidRPr="005B5A91">
              <w:rPr>
                <w:rFonts w:ascii="Arial" w:eastAsia="Arial" w:hAnsi="Arial" w:cs="Arial"/>
                <w:sz w:val="16"/>
                <w:szCs w:val="16"/>
              </w:rPr>
              <w:t>strengths and behaviours. This topic has been designed to introduce you to</w:t>
            </w:r>
            <w:r w:rsidR="001D3766">
              <w:rPr>
                <w:rFonts w:ascii="Arial" w:eastAsia="Arial" w:hAnsi="Arial" w:cs="Arial"/>
                <w:sz w:val="16"/>
                <w:szCs w:val="16"/>
              </w:rPr>
              <w:t xml:space="preserve"> </w:t>
            </w:r>
            <w:r w:rsidRPr="005B5A91">
              <w:rPr>
                <w:rFonts w:ascii="Arial" w:eastAsia="Arial" w:hAnsi="Arial" w:cs="Arial"/>
                <w:sz w:val="16"/>
                <w:szCs w:val="16"/>
              </w:rPr>
              <w:t>Success Profiles and to consider how to apply the framework within the context</w:t>
            </w:r>
            <w:r w:rsidR="001D3766">
              <w:rPr>
                <w:rFonts w:ascii="Arial" w:eastAsia="Arial" w:hAnsi="Arial" w:cs="Arial"/>
                <w:sz w:val="16"/>
                <w:szCs w:val="16"/>
              </w:rPr>
              <w:t xml:space="preserve"> </w:t>
            </w:r>
            <w:r w:rsidRPr="005B5A91">
              <w:rPr>
                <w:rFonts w:ascii="Arial" w:eastAsia="Arial" w:hAnsi="Arial" w:cs="Arial"/>
                <w:sz w:val="16"/>
                <w:szCs w:val="16"/>
              </w:rPr>
              <w:t>of sifting candidates’ applications and conducting the interview process.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You’ll learn how to sift and score application forms, CVs and personal statements</w:t>
            </w:r>
            <w:r w:rsidR="001D3766">
              <w:rPr>
                <w:rFonts w:ascii="Arial" w:eastAsia="Arial" w:hAnsi="Arial" w:cs="Arial"/>
                <w:sz w:val="16"/>
                <w:szCs w:val="16"/>
              </w:rPr>
              <w:t xml:space="preserve"> </w:t>
            </w:r>
            <w:r w:rsidRPr="005B5A91">
              <w:rPr>
                <w:rFonts w:ascii="Arial" w:eastAsia="Arial" w:hAnsi="Arial" w:cs="Arial"/>
                <w:sz w:val="16"/>
                <w:szCs w:val="16"/>
              </w:rPr>
              <w:t>against a role’s criteria and the requirements of Success Profiles. The same</w:t>
            </w:r>
            <w:r w:rsidR="001D3766">
              <w:rPr>
                <w:rFonts w:ascii="Arial" w:eastAsia="Arial" w:hAnsi="Arial" w:cs="Arial"/>
                <w:sz w:val="16"/>
                <w:szCs w:val="16"/>
              </w:rPr>
              <w:t xml:space="preserve"> </w:t>
            </w:r>
            <w:r w:rsidRPr="005B5A91">
              <w:rPr>
                <w:rFonts w:ascii="Arial" w:eastAsia="Arial" w:hAnsi="Arial" w:cs="Arial"/>
                <w:sz w:val="16"/>
                <w:szCs w:val="16"/>
              </w:rPr>
              <w:t>points will be taken into consideration when looking at how best to prepare your</w:t>
            </w:r>
            <w:r w:rsidR="001D3766">
              <w:rPr>
                <w:rFonts w:ascii="Arial" w:eastAsia="Arial" w:hAnsi="Arial" w:cs="Arial"/>
                <w:sz w:val="16"/>
                <w:szCs w:val="16"/>
              </w:rPr>
              <w:t xml:space="preserve"> </w:t>
            </w:r>
            <w:r w:rsidRPr="005B5A91">
              <w:rPr>
                <w:rFonts w:ascii="Arial" w:eastAsia="Arial" w:hAnsi="Arial" w:cs="Arial"/>
                <w:sz w:val="16"/>
                <w:szCs w:val="16"/>
              </w:rPr>
              <w:t>interview questions. Practical guidance will also be provided on several important</w:t>
            </w:r>
            <w:r w:rsidR="001D3766">
              <w:rPr>
                <w:rFonts w:ascii="Arial" w:eastAsia="Arial" w:hAnsi="Arial" w:cs="Arial"/>
                <w:sz w:val="16"/>
                <w:szCs w:val="16"/>
              </w:rPr>
              <w:t xml:space="preserve"> </w:t>
            </w:r>
            <w:r w:rsidRPr="005B5A91">
              <w:rPr>
                <w:rFonts w:ascii="Arial" w:eastAsia="Arial" w:hAnsi="Arial" w:cs="Arial"/>
                <w:sz w:val="16"/>
                <w:szCs w:val="16"/>
              </w:rPr>
              <w:t>components of the interview process, such as your questioning technique,</w:t>
            </w:r>
            <w:r w:rsidR="001D3766">
              <w:rPr>
                <w:rFonts w:ascii="Arial" w:eastAsia="Arial" w:hAnsi="Arial" w:cs="Arial"/>
                <w:sz w:val="16"/>
                <w:szCs w:val="16"/>
              </w:rPr>
              <w:t xml:space="preserve"> </w:t>
            </w:r>
            <w:r w:rsidRPr="005B5A91">
              <w:rPr>
                <w:rFonts w:ascii="Arial" w:eastAsia="Arial" w:hAnsi="Arial" w:cs="Arial"/>
                <w:sz w:val="16"/>
                <w:szCs w:val="16"/>
              </w:rPr>
              <w:t>your active listening skills and the importance of body language and non-verbal</w:t>
            </w:r>
            <w:r w:rsidR="001D3766">
              <w:rPr>
                <w:rFonts w:ascii="Arial" w:eastAsia="Arial" w:hAnsi="Arial" w:cs="Arial"/>
                <w:sz w:val="16"/>
                <w:szCs w:val="16"/>
              </w:rPr>
              <w:t xml:space="preserve"> </w:t>
            </w:r>
            <w:r w:rsidRPr="005B5A91">
              <w:rPr>
                <w:rFonts w:ascii="Arial" w:eastAsia="Arial" w:hAnsi="Arial" w:cs="Arial"/>
                <w:sz w:val="16"/>
                <w:szCs w:val="16"/>
              </w:rPr>
              <w:t>communication. Finally, you’ll explore how interviewees are classified and scored</w:t>
            </w:r>
            <w:r w:rsidR="001D3766">
              <w:rPr>
                <w:rFonts w:ascii="Arial" w:eastAsia="Arial" w:hAnsi="Arial" w:cs="Arial"/>
                <w:sz w:val="16"/>
                <w:szCs w:val="16"/>
              </w:rPr>
              <w:t xml:space="preserve"> </w:t>
            </w:r>
            <w:r w:rsidRPr="005B5A91">
              <w:rPr>
                <w:rFonts w:ascii="Arial" w:eastAsia="Arial" w:hAnsi="Arial" w:cs="Arial"/>
                <w:sz w:val="16"/>
                <w:szCs w:val="16"/>
              </w:rPr>
              <w:t>and how you’re expected to rationalise your final decisions.</w:t>
            </w:r>
          </w:p>
        </w:tc>
      </w:tr>
      <w:tr w:rsidR="000F2619" w:rsidTr="003C4F28">
        <w:trPr>
          <w:trHeight w:val="164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Leadership &amp; Management</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New Manager Programme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New manager programme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Modules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3 hour workshops per module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programme combines a selection of topics from Civil Service Learning (CSL), grouped into 2 modules. The first module on good performance management covers objective setting, giving feedback and managing performance. The second module looks at building capability by focusing on delegation, developing people, attendance management and conducting high quality conversations. Throughout the course of the programme, managers will learn the tools and techniques to help them better understand, manage and get the best out of their teams.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Experienced Manager Programme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Experienced manager programme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Modules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 module 1</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 module 2</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programme combines a selection of topics from Civil Service This programme combines a selection of topics from Civil Service Learning (CSL), grouped into 2 modules. The first module - confident leadership - looks at emotional intelligence, building effective teams and coaching skills. The second module – leading and inspiring in challenging situations – focuses on managing poor performance, leading inclusive teams and resolving team tensions.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Management Fundamentals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Management fundamentals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or 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Depending on where you work within the Civil Service, your specific managerial responsibilities may vary. However, the knowledge, skills and behaviours you need will be the same, whatever your role. These are reflected in the choice of 15 individual topics which make up the programme (9 are core and 6 are optional). These have been grouped into 3 modules, focusing on managing self; managing people and relationships; and delivering results. ‘Management fundamentals’ has been designed in consultation and collaboration with government organisations. It has been aligned to external management standards as well as to the Civil Service Leadership Statement and departmental management and performance management.</w:t>
            </w:r>
          </w:p>
        </w:tc>
      </w:tr>
    </w:tbl>
    <w:p w:rsidR="000F2619" w:rsidRDefault="000F2619">
      <w:pPr>
        <w:rPr>
          <w:rFonts w:ascii="Arial" w:eastAsia="Arial" w:hAnsi="Arial" w:cs="Arial"/>
        </w:rPr>
      </w:pPr>
      <w:bookmarkStart w:id="114" w:name="_heading=h.nmf14n" w:colFirst="0" w:colLast="0"/>
      <w:bookmarkEnd w:id="114"/>
    </w:p>
    <w:tbl>
      <w:tblPr>
        <w:tblStyle w:val="affffff9"/>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2B417C">
            <w:pPr>
              <w:pStyle w:val="GPSL1CLAUSEHEADING"/>
              <w:numPr>
                <w:ilvl w:val="0"/>
                <w:numId w:val="72"/>
              </w:numPr>
              <w:pBdr>
                <w:top w:val="nil"/>
                <w:left w:val="nil"/>
                <w:bottom w:val="nil"/>
                <w:right w:val="nil"/>
                <w:between w:val="nil"/>
              </w:pBdr>
              <w:tabs>
                <w:tab w:val="clear" w:pos="567"/>
                <w:tab w:val="left" w:pos="142"/>
              </w:tabs>
              <w:spacing w:before="240"/>
              <w:ind w:left="566" w:hanging="566"/>
              <w:rPr>
                <w:rFonts w:ascii="Arial" w:eastAsia="Arial" w:hAnsi="Arial"/>
                <w:smallCaps/>
                <w:color w:val="FFFFFF"/>
              </w:rPr>
            </w:pPr>
            <w:bookmarkStart w:id="115" w:name="_Toc27472404"/>
            <w:r>
              <w:rPr>
                <w:rFonts w:ascii="Arial" w:eastAsia="Arial" w:hAnsi="Arial"/>
                <w:smallCaps/>
                <w:color w:val="FFFFFF"/>
              </w:rPr>
              <w:t>ANNEX K – LIST OF CSHR CIVIL SERVICE DEPARTMENTS AND HEADCOUNT</w:t>
            </w:r>
            <w:bookmarkEnd w:id="115"/>
          </w:p>
        </w:tc>
      </w:tr>
    </w:tbl>
    <w:p w:rsidR="00F546F2" w:rsidRPr="00F546F2" w:rsidRDefault="00F546F2">
      <w:pPr>
        <w:spacing w:before="240" w:after="240" w:line="276" w:lineRule="auto"/>
        <w:rPr>
          <w:rFonts w:ascii="Arial" w:eastAsia="Arial" w:hAnsi="Arial" w:cs="Arial"/>
        </w:rPr>
      </w:pPr>
      <w:r w:rsidRPr="00F546F2">
        <w:rPr>
          <w:rFonts w:ascii="Arial" w:eastAsia="Arial" w:hAnsi="Arial" w:cs="Arial"/>
        </w:rPr>
        <w:t>Th</w:t>
      </w:r>
      <w:r w:rsidR="00485896" w:rsidRPr="00F546F2">
        <w:rPr>
          <w:rFonts w:ascii="Arial" w:eastAsia="Arial" w:hAnsi="Arial" w:cs="Arial"/>
        </w:rPr>
        <w:t>is information is provided for information purposes</w:t>
      </w:r>
      <w:r>
        <w:rPr>
          <w:rFonts w:ascii="Arial" w:eastAsia="Arial" w:hAnsi="Arial" w:cs="Arial"/>
        </w:rPr>
        <w:t>.</w:t>
      </w:r>
    </w:p>
    <w:tbl>
      <w:tblPr>
        <w:tblStyle w:val="affffffa"/>
        <w:tblW w:w="8070" w:type="dxa"/>
        <w:tblBorders>
          <w:top w:val="nil"/>
          <w:left w:val="nil"/>
          <w:bottom w:val="nil"/>
          <w:right w:val="nil"/>
          <w:insideH w:val="nil"/>
          <w:insideV w:val="nil"/>
        </w:tblBorders>
        <w:tblLayout w:type="fixed"/>
        <w:tblLook w:val="0600" w:firstRow="0" w:lastRow="0" w:firstColumn="0" w:lastColumn="0" w:noHBand="1" w:noVBand="1"/>
      </w:tblPr>
      <w:tblGrid>
        <w:gridCol w:w="5093"/>
        <w:gridCol w:w="2977"/>
      </w:tblGrid>
      <w:tr w:rsidR="000F2619" w:rsidTr="00F546F2">
        <w:trPr>
          <w:trHeight w:val="480"/>
        </w:trPr>
        <w:tc>
          <w:tcPr>
            <w:tcW w:w="5093" w:type="dxa"/>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(including Agencies)</w:t>
            </w:r>
          </w:p>
        </w:tc>
        <w:tc>
          <w:tcPr>
            <w:tcW w:w="2977" w:type="dxa"/>
            <w:tcBorders>
              <w:top w:val="single" w:sz="8" w:space="0" w:color="000000"/>
              <w:left w:val="nil"/>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Headcount</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Business, Energy and Industrial Strategy (BEIS)</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17,069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Charity Commission</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Cabinet Office</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7,199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lastRenderedPageBreak/>
              <w:t>Crown Prosecution Service (CPS)</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5,950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Ministry of Housing, Communities and Local Government (MHCLG)</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3,804</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Digital, Culture, Media and Sport (DCMS)</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2,962</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Environment, Food and Rural Affairs (DEFRA)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12,507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Exiting the European Union (DEXEU)</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600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Education (DFE)</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6,796</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International Development (DFID)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2,790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Transport (DFT)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16,151</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of Health (DH)</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12,327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International Trade (DIT)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1,770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Work and Pensions (DWP)</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85,326</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Her Majesty’s Chief Inspector of Education and Training in Wales ESTYN</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Forestry Commission (FC)</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1,579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Foreign and Commonwealth Office (FCO)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14,627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Food Standards Agency (FSA)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1,150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Government Actuary’s Department (GAD)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Government Legal Department (GLD)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2,220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HM Revenue and Customs (HMRC)</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66,130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HM Treasury (HMT)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2,230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lastRenderedPageBreak/>
              <w:t>Home Office (HO)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35,051</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House of Lords (HOL)</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1,092</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Independent Parliamentary Standards (IPSA)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579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Ministry of Defence (MOD)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55,010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Ministry of Justice (MOJ)</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76,750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National Audit Office (NAO)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1,285</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National Crime Agency (NCA)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4,290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Northern Ireland Office</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575</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National Savings &amp; Investments (NS&amp;I)</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Qualifications and Examinations (OFQUAL)</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200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for Standards in Education (OFSTED)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1,260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for Water Services (OFWAT)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260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Nuclear Regulation (ONR)</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519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Rail and Road (ORR)</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Serious Fraud Office (SFO)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430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Scottish Government (SG)</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14,524</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Scotland Office (SO)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TNA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UK Export Finance (UKEF)</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lastRenderedPageBreak/>
              <w:t>UK Statistics Authority (UKSA)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4,440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UK Supreme Court (UKSC)</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Welsh Government (WG)</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5,537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Wales Office (WO)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Total</w:t>
            </w:r>
          </w:p>
        </w:tc>
        <w:tc>
          <w:tcPr>
            <w:tcW w:w="2977" w:type="dxa"/>
            <w:tcBorders>
              <w:top w:val="nil"/>
              <w:left w:val="nil"/>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469,299</w:t>
            </w:r>
          </w:p>
        </w:tc>
      </w:tr>
    </w:tbl>
    <w:p w:rsidR="00E10063" w:rsidRDefault="00E10063">
      <w:pPr>
        <w:rPr>
          <w:rFonts w:ascii="Arial" w:eastAsia="Arial" w:hAnsi="Arial" w:cs="Arial"/>
        </w:rPr>
      </w:pPr>
      <w:bookmarkStart w:id="116" w:name="_heading=h.3s49zyc" w:colFirst="0" w:colLast="0"/>
      <w:bookmarkStart w:id="117" w:name="_heading=h.u5vziie2dlqg" w:colFirst="0" w:colLast="0"/>
      <w:bookmarkStart w:id="118" w:name="_heading=h.otn1uv88hvkq" w:colFirst="0" w:colLast="0"/>
      <w:bookmarkStart w:id="119" w:name="_heading=h.l7e88h3wbpw7" w:colFirst="0" w:colLast="0"/>
      <w:bookmarkStart w:id="120" w:name="_heading=h.g9cil7is9pbv" w:colFirst="0" w:colLast="0"/>
      <w:bookmarkStart w:id="121" w:name="_heading=h.jhys9tazz6a9" w:colFirst="0" w:colLast="0"/>
      <w:bookmarkStart w:id="122" w:name="_heading=h.vt5qeam14686" w:colFirst="0" w:colLast="0"/>
      <w:bookmarkStart w:id="123" w:name="_heading=h.xg5cyw14not8" w:colFirst="0" w:colLast="0"/>
      <w:bookmarkStart w:id="124" w:name="_heading=h.1y1oy9g6xpva" w:colFirst="0" w:colLast="0"/>
      <w:bookmarkStart w:id="125" w:name="_heading=h.ib9q99kbc1n3" w:colFirst="0" w:colLast="0"/>
      <w:bookmarkStart w:id="126" w:name="_heading=h.59f6o9uf4dcu" w:colFirst="0" w:colLast="0"/>
      <w:bookmarkStart w:id="127" w:name="_heading=h.5qstd4zade2l" w:colFirst="0" w:colLast="0"/>
      <w:bookmarkStart w:id="128" w:name="_heading=h.1ca4lf6k6nm8" w:colFirst="0" w:colLast="0"/>
      <w:bookmarkStart w:id="129" w:name="_heading=h.4h8wc3kc46r9" w:colFirst="0" w:colLast="0"/>
      <w:bookmarkStart w:id="130" w:name="_heading=h.25jywo5oqmvx" w:colFirst="0" w:colLast="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tbl>
      <w:tblPr>
        <w:tblStyle w:val="affffffb"/>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CB4E99">
            <w:pPr>
              <w:pStyle w:val="GPSL1CLAUSEHEADING"/>
              <w:numPr>
                <w:ilvl w:val="0"/>
                <w:numId w:val="72"/>
              </w:numPr>
              <w:tabs>
                <w:tab w:val="clear" w:pos="567"/>
                <w:tab w:val="left" w:pos="142"/>
              </w:tabs>
              <w:spacing w:before="0" w:after="0"/>
              <w:ind w:left="567" w:hanging="567"/>
              <w:rPr>
                <w:rFonts w:ascii="Arial" w:eastAsia="Arial" w:hAnsi="Arial"/>
                <w:smallCaps/>
                <w:color w:val="FFFFFF"/>
              </w:rPr>
            </w:pPr>
            <w:bookmarkStart w:id="131" w:name="_Toc27472405"/>
            <w:r>
              <w:rPr>
                <w:rFonts w:ascii="Arial" w:eastAsia="Arial" w:hAnsi="Arial"/>
                <w:smallCaps/>
                <w:color w:val="FFFFFF"/>
              </w:rPr>
              <w:t>ANNEX L – Alternative provisions for Call off schedule 6 - ICT Services</w:t>
            </w:r>
            <w:bookmarkEnd w:id="131"/>
          </w:p>
        </w:tc>
      </w:tr>
    </w:tbl>
    <w:p w:rsidR="000F2619" w:rsidRDefault="00485896">
      <w:pPr>
        <w:spacing w:before="200" w:line="276" w:lineRule="auto"/>
        <w:rPr>
          <w:rFonts w:ascii="Arial" w:eastAsia="Arial" w:hAnsi="Arial" w:cs="Arial"/>
          <w:b/>
        </w:rPr>
      </w:pPr>
      <w:r>
        <w:rPr>
          <w:rFonts w:ascii="Arial" w:eastAsia="Arial" w:hAnsi="Arial" w:cs="Arial"/>
          <w:b/>
        </w:rPr>
        <w:t xml:space="preserve">For the CSHR Call </w:t>
      </w:r>
      <w:proofErr w:type="gramStart"/>
      <w:r>
        <w:rPr>
          <w:rFonts w:ascii="Arial" w:eastAsia="Arial" w:hAnsi="Arial" w:cs="Arial"/>
          <w:b/>
        </w:rPr>
        <w:t>Off</w:t>
      </w:r>
      <w:proofErr w:type="gramEnd"/>
      <w:r>
        <w:rPr>
          <w:rFonts w:ascii="Arial" w:eastAsia="Arial" w:hAnsi="Arial" w:cs="Arial"/>
          <w:b/>
        </w:rPr>
        <w:t xml:space="preserve"> Contract, the following provisions will replace Clauses 9.2 to 9.7 of the Call-off Schedule 6 - ICT Services. Other Buyers may also use these provisions if they are deemed to be appropriate for their Call </w:t>
      </w:r>
      <w:proofErr w:type="gramStart"/>
      <w:r>
        <w:rPr>
          <w:rFonts w:ascii="Arial" w:eastAsia="Arial" w:hAnsi="Arial" w:cs="Arial"/>
          <w:b/>
        </w:rPr>
        <w:t>Off</w:t>
      </w:r>
      <w:proofErr w:type="gramEnd"/>
      <w:r>
        <w:rPr>
          <w:rFonts w:ascii="Arial" w:eastAsia="Arial" w:hAnsi="Arial" w:cs="Arial"/>
          <w:b/>
        </w:rPr>
        <w:t xml:space="preserve"> Contract.</w:t>
      </w:r>
    </w:p>
    <w:p w:rsidR="000F2619" w:rsidRPr="00F546F2" w:rsidRDefault="001D3766">
      <w:pPr>
        <w:pBdr>
          <w:top w:val="nil"/>
          <w:left w:val="nil"/>
          <w:bottom w:val="nil"/>
          <w:right w:val="nil"/>
          <w:between w:val="nil"/>
        </w:pBdr>
        <w:spacing w:before="240" w:after="240"/>
        <w:rPr>
          <w:rFonts w:ascii="Arial" w:eastAsia="Arial" w:hAnsi="Arial" w:cs="Arial"/>
        </w:rPr>
      </w:pPr>
      <w:r w:rsidRPr="00F546F2">
        <w:rPr>
          <w:rFonts w:ascii="Arial" w:eastAsia="Arial" w:hAnsi="Arial" w:cs="Arial"/>
        </w:rPr>
        <w:t>9.2 Licences</w:t>
      </w:r>
      <w:r w:rsidR="00485896" w:rsidRPr="00F546F2">
        <w:rPr>
          <w:rFonts w:ascii="Arial" w:eastAsia="Arial" w:hAnsi="Arial" w:cs="Arial"/>
        </w:rPr>
        <w:t xml:space="preserve"> for non-COTS IPR from the Supplier and third parties to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9.2.1     Unless the Buyer gives its Approval the Supplier must not use in its delivery of the Goods and/or Services any:</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a)    Software based on (either partially or entirely) the Supplier’s own Existing IPR unless </w:t>
      </w:r>
      <w:r w:rsidR="001D3766">
        <w:rPr>
          <w:rFonts w:ascii="Arial" w:eastAsia="Arial" w:hAnsi="Arial" w:cs="Arial"/>
        </w:rPr>
        <w:t>that software</w:t>
      </w:r>
      <w:r>
        <w:rPr>
          <w:rFonts w:ascii="Arial" w:eastAsia="Arial" w:hAnsi="Arial" w:cs="Arial"/>
        </w:rPr>
        <w:t xml:space="preserve"> is COTS Software; and/or</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b)    Software based on (either partially or entirely) </w:t>
      </w:r>
      <w:r w:rsidR="001D3766">
        <w:rPr>
          <w:rFonts w:ascii="Arial" w:eastAsia="Arial" w:hAnsi="Arial" w:cs="Arial"/>
        </w:rPr>
        <w:t>third party</w:t>
      </w:r>
      <w:r>
        <w:rPr>
          <w:rFonts w:ascii="Arial" w:eastAsia="Arial" w:hAnsi="Arial" w:cs="Arial"/>
        </w:rPr>
        <w:t xml:space="preserve"> </w:t>
      </w:r>
      <w:r w:rsidR="001D3766">
        <w:rPr>
          <w:rFonts w:ascii="Arial" w:eastAsia="Arial" w:hAnsi="Arial" w:cs="Arial"/>
        </w:rPr>
        <w:t>Software unless</w:t>
      </w:r>
      <w:r>
        <w:rPr>
          <w:rFonts w:ascii="Arial" w:eastAsia="Arial" w:hAnsi="Arial" w:cs="Arial"/>
        </w:rPr>
        <w:t xml:space="preserve"> that software is COTS Software;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except that this requirement shall not apply to any Software which forms a constituent and integrated part of any Product that is ordered under this Call-Off Contract (the licence to which shall be agreed by the Parties in accordance with replacement Clause 9 of this Call-Off Contract) and provided that the Supplier notifies the Buyer in writing in advance if it considers that Software is excluded under this Clause 9.2.1.</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9.2.2     Where the Buyer Approves the use of the software identified in Clause 9.2(a) above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Call Off Contract Period and after expiry of the Contract to the extent necessary to ensure continuity of service and an effective transition of Services to a Replacement Supplier.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lastRenderedPageBreak/>
        <w:t>9.2.3     Where the Buyer Approves the use of third party Software identified in Clause 9.2(b) above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9.2.3.1           notify the Buyer in writing giving details of what licence terms can be obtained and whether there are alternative software providers which the Supplier could seek to use; and</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9.2.3.2           </w:t>
      </w:r>
      <w:proofErr w:type="gramStart"/>
      <w:r>
        <w:rPr>
          <w:rFonts w:ascii="Arial" w:eastAsia="Arial" w:hAnsi="Arial" w:cs="Arial"/>
        </w:rPr>
        <w:t>only</w:t>
      </w:r>
      <w:proofErr w:type="gramEnd"/>
      <w:r>
        <w:rPr>
          <w:rFonts w:ascii="Arial" w:eastAsia="Arial" w:hAnsi="Arial" w:cs="Arial"/>
        </w:rPr>
        <w:t xml:space="preserve"> uses </w:t>
      </w:r>
      <w:r w:rsidR="001D3766">
        <w:rPr>
          <w:rFonts w:ascii="Arial" w:eastAsia="Arial" w:hAnsi="Arial" w:cs="Arial"/>
        </w:rPr>
        <w:t>Software which</w:t>
      </w:r>
      <w:r>
        <w:rPr>
          <w:rFonts w:ascii="Arial" w:eastAsia="Arial" w:hAnsi="Arial" w:cs="Arial"/>
        </w:rPr>
        <w:t xml:space="preserve"> contains the third party IPR if the Buyer Approves the terms of the licence from the relevant third party.</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 xml:space="preserve">9.2.4     Where the Supplier is unable to provide a license to the Supplier’s Existing IPR in respect of any Software used in the delivery of the Goods and/or Services </w:t>
      </w:r>
      <w:r w:rsidR="001D3766">
        <w:rPr>
          <w:rFonts w:ascii="Arial" w:eastAsia="Arial" w:hAnsi="Arial" w:cs="Arial"/>
        </w:rPr>
        <w:t>in accordance</w:t>
      </w:r>
      <w:r>
        <w:rPr>
          <w:rFonts w:ascii="Arial" w:eastAsia="Arial" w:hAnsi="Arial" w:cs="Arial"/>
        </w:rPr>
        <w:t xml:space="preserve"> with Paragraph 9.2.2 above, it must meet the requirement by making use of COTS Software or Specially Written Software (and such Specially Written Software shall be New IPRs for the purposes of this Call-Off Contract). </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9.2.5     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9.3 Licenses for COTS Software by the Supplier and third parties to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9.3.1     The Supplier shall either grant, or procure that the owners or the authorised licensors of any COTS Software used in the delivery of the Goods and/or Services grant, a direct licence to the Buyer on terms no less favourable than those standard commercial terms on which such software is usually made commercially available.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9.3.2     Where the Supplier owns the COTS  referred to in Clause 9.3.1,  it shall make available the COTS software to a Replacement Supplier at a price and on terms no less favourable than those standard commercial terms on which such software is usually made commercially available.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9.3.3     Where a third party is the owner of COTS Software licensed in accordance with this Paragraph 9.3 the Supplier shall support the Replacement Supplier to make arrangements with the owner or authorised licensee to renew the license at a price and on terms no less favourable than those standard commercial terms on which such software is usually made commercially available.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9.3.4     The Supplier shall notify the Buyer within seven (7) days of becoming aware of any COTS Software which is to be used in the delivery of the Goods and/or Services and/or which in the next thirty-six (36) months:</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t xml:space="preserve">9.3.4.1           </w:t>
      </w:r>
      <w:proofErr w:type="gramStart"/>
      <w:r>
        <w:rPr>
          <w:rFonts w:ascii="Arial" w:eastAsia="Arial" w:hAnsi="Arial" w:cs="Arial"/>
        </w:rPr>
        <w:t>will</w:t>
      </w:r>
      <w:proofErr w:type="gramEnd"/>
      <w:r>
        <w:rPr>
          <w:rFonts w:ascii="Arial" w:eastAsia="Arial" w:hAnsi="Arial" w:cs="Arial"/>
        </w:rPr>
        <w:t xml:space="preserve"> no longer be maintained or supported by the developer; or</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lastRenderedPageBreak/>
        <w:t xml:space="preserve">9.3.4.2           </w:t>
      </w:r>
      <w:proofErr w:type="gramStart"/>
      <w:r>
        <w:rPr>
          <w:rFonts w:ascii="Arial" w:eastAsia="Arial" w:hAnsi="Arial" w:cs="Arial"/>
        </w:rPr>
        <w:t>will</w:t>
      </w:r>
      <w:proofErr w:type="gramEnd"/>
      <w:r>
        <w:rPr>
          <w:rFonts w:ascii="Arial" w:eastAsia="Arial" w:hAnsi="Arial" w:cs="Arial"/>
        </w:rPr>
        <w:t xml:space="preserve"> no longer be made commercially available</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9.4 Buyer’s right to assign/novate licences</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 xml:space="preserve">9.4.1 </w:t>
      </w:r>
      <w:r>
        <w:rPr>
          <w:rFonts w:ascii="Arial" w:eastAsia="Arial" w:hAnsi="Arial" w:cs="Arial"/>
        </w:rPr>
        <w:tab/>
        <w:t>The Buyer may assign, novate or otherwise transfer its rights and obligations under the licences granted pursuant to paragraph 9.2 (to:</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t xml:space="preserve">9.4.1.1           </w:t>
      </w:r>
      <w:proofErr w:type="gramStart"/>
      <w:r>
        <w:rPr>
          <w:rFonts w:ascii="Arial" w:eastAsia="Arial" w:hAnsi="Arial" w:cs="Arial"/>
        </w:rPr>
        <w:t>a</w:t>
      </w:r>
      <w:proofErr w:type="gramEnd"/>
      <w:r>
        <w:rPr>
          <w:rFonts w:ascii="Arial" w:eastAsia="Arial" w:hAnsi="Arial" w:cs="Arial"/>
        </w:rPr>
        <w:t xml:space="preserve"> Central Government Body; or</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9.4.1.2           </w:t>
      </w:r>
      <w:proofErr w:type="gramStart"/>
      <w:r>
        <w:rPr>
          <w:rFonts w:ascii="Arial" w:eastAsia="Arial" w:hAnsi="Arial" w:cs="Arial"/>
        </w:rPr>
        <w:t>to</w:t>
      </w:r>
      <w:proofErr w:type="gramEnd"/>
      <w:r>
        <w:rPr>
          <w:rFonts w:ascii="Arial" w:eastAsia="Arial" w:hAnsi="Arial" w:cs="Arial"/>
        </w:rPr>
        <w:t xml:space="preserve"> </w:t>
      </w:r>
      <w:r w:rsidR="001D3766">
        <w:rPr>
          <w:rFonts w:ascii="Arial" w:eastAsia="Arial" w:hAnsi="Arial" w:cs="Arial"/>
        </w:rPr>
        <w:t>anybody</w:t>
      </w:r>
      <w:r>
        <w:rPr>
          <w:rFonts w:ascii="Arial" w:eastAsia="Arial" w:hAnsi="Arial" w:cs="Arial"/>
        </w:rPr>
        <w:t xml:space="preserve"> (including any private sector body) which performs or carries on any of the functions and/or activities that previously had been performed and/or carried on by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9.4.2     If the Buyer ceases to be a Central Government Body, the successor body to the Buyer shall still be entitled to the benefit of the licences granted in paragraph 9.2.</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9.5 Licence granted by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 xml:space="preserve">9.5.1 </w:t>
      </w:r>
      <w:r>
        <w:rPr>
          <w:rFonts w:ascii="Arial" w:eastAsia="Arial" w:hAnsi="Arial" w:cs="Arial"/>
        </w:rPr>
        <w:tab/>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9.6 Open Source Publication</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9.6.1     Unless the Buyer otherwise agrees in advance in writing (and subject to paragraph 9.6.3) all Specially Written Software and Software elements of New IPR shall be created in a format, or able to be converted (in which case the Supplier shall also provide the converted format to the Buyer) into a format, which is:</w:t>
      </w:r>
    </w:p>
    <w:p w:rsidR="000F2619" w:rsidRDefault="00485896">
      <w:pPr>
        <w:pBdr>
          <w:top w:val="nil"/>
          <w:left w:val="nil"/>
          <w:bottom w:val="nil"/>
          <w:right w:val="nil"/>
          <w:between w:val="nil"/>
        </w:pBdr>
        <w:spacing w:before="240" w:after="240"/>
        <w:ind w:firstLine="720"/>
        <w:rPr>
          <w:rFonts w:ascii="Arial" w:eastAsia="Arial" w:hAnsi="Arial" w:cs="Arial"/>
        </w:rPr>
      </w:pPr>
      <w:r>
        <w:rPr>
          <w:rFonts w:ascii="Arial" w:eastAsia="Arial" w:hAnsi="Arial" w:cs="Arial"/>
        </w:rPr>
        <w:t xml:space="preserve">9.6.2     </w:t>
      </w:r>
      <w:proofErr w:type="gramStart"/>
      <w:r>
        <w:rPr>
          <w:rFonts w:ascii="Arial" w:eastAsia="Arial" w:hAnsi="Arial" w:cs="Arial"/>
        </w:rPr>
        <w:t>suitable</w:t>
      </w:r>
      <w:proofErr w:type="gramEnd"/>
      <w:r>
        <w:rPr>
          <w:rFonts w:ascii="Arial" w:eastAsia="Arial" w:hAnsi="Arial" w:cs="Arial"/>
        </w:rPr>
        <w:t xml:space="preserve"> for publication by the Buyer as Open Source; and</w:t>
      </w:r>
    </w:p>
    <w:p w:rsidR="000F2619" w:rsidRDefault="00485896">
      <w:pPr>
        <w:pBdr>
          <w:top w:val="nil"/>
          <w:left w:val="nil"/>
          <w:bottom w:val="nil"/>
          <w:right w:val="nil"/>
          <w:between w:val="nil"/>
        </w:pBdr>
        <w:spacing w:before="240" w:after="240"/>
        <w:ind w:firstLine="720"/>
        <w:rPr>
          <w:rFonts w:ascii="Arial" w:eastAsia="Arial" w:hAnsi="Arial" w:cs="Arial"/>
        </w:rPr>
      </w:pPr>
      <w:r>
        <w:rPr>
          <w:rFonts w:ascii="Arial" w:eastAsia="Arial" w:hAnsi="Arial" w:cs="Arial"/>
        </w:rPr>
        <w:t xml:space="preserve">9.6.3     </w:t>
      </w:r>
      <w:proofErr w:type="gramStart"/>
      <w:r>
        <w:rPr>
          <w:rFonts w:ascii="Arial" w:eastAsia="Arial" w:hAnsi="Arial" w:cs="Arial"/>
        </w:rPr>
        <w:t>based</w:t>
      </w:r>
      <w:proofErr w:type="gramEnd"/>
      <w:r>
        <w:rPr>
          <w:rFonts w:ascii="Arial" w:eastAsia="Arial" w:hAnsi="Arial" w:cs="Arial"/>
        </w:rPr>
        <w:t xml:space="preserve"> on Open Standards (where applicable),</w:t>
      </w:r>
    </w:p>
    <w:p w:rsidR="000F2619" w:rsidRDefault="00485896">
      <w:pPr>
        <w:pBdr>
          <w:top w:val="nil"/>
          <w:left w:val="nil"/>
          <w:bottom w:val="nil"/>
          <w:right w:val="nil"/>
          <w:between w:val="nil"/>
        </w:pBdr>
        <w:spacing w:before="240" w:after="240"/>
        <w:ind w:firstLine="720"/>
        <w:rPr>
          <w:rFonts w:ascii="Arial" w:eastAsia="Arial" w:hAnsi="Arial" w:cs="Arial"/>
        </w:rPr>
      </w:pPr>
      <w:r>
        <w:rPr>
          <w:rFonts w:ascii="Arial" w:eastAsia="Arial" w:hAnsi="Arial" w:cs="Arial"/>
        </w:rPr>
        <w:t xml:space="preserve">9.6.4     </w:t>
      </w:r>
      <w:proofErr w:type="gramStart"/>
      <w:r>
        <w:rPr>
          <w:rFonts w:ascii="Arial" w:eastAsia="Arial" w:hAnsi="Arial" w:cs="Arial"/>
        </w:rPr>
        <w:t>and</w:t>
      </w:r>
      <w:proofErr w:type="gramEnd"/>
      <w:r>
        <w:rPr>
          <w:rFonts w:ascii="Arial" w:eastAsia="Arial" w:hAnsi="Arial" w:cs="Arial"/>
        </w:rPr>
        <w:t xml:space="preserve"> the Buyer may, at its sole discretion, publish the same as Open Source.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9.6.5     The Supplier hereby warrants that the Specially Written Software and Software elements of New IPR:</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9.6.5.1           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9.6.5.2           </w:t>
      </w:r>
      <w:proofErr w:type="gramStart"/>
      <w:r>
        <w:rPr>
          <w:rFonts w:ascii="Arial" w:eastAsia="Arial" w:hAnsi="Arial" w:cs="Arial"/>
        </w:rPr>
        <w:t>have</w:t>
      </w:r>
      <w:proofErr w:type="gramEnd"/>
      <w:r>
        <w:rPr>
          <w:rFonts w:ascii="Arial" w:eastAsia="Arial" w:hAnsi="Arial" w:cs="Arial"/>
        </w:rPr>
        <w:t xml:space="preserve"> been developed using reasonable endeavours to ensure that their publication by the Buyer shall not cause any harm or damage to any party using them;</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lastRenderedPageBreak/>
        <w:t xml:space="preserve">9.6.5.3           </w:t>
      </w:r>
      <w:proofErr w:type="gramStart"/>
      <w:r>
        <w:rPr>
          <w:rFonts w:ascii="Arial" w:eastAsia="Arial" w:hAnsi="Arial" w:cs="Arial"/>
        </w:rPr>
        <w:t>do</w:t>
      </w:r>
      <w:proofErr w:type="gramEnd"/>
      <w:r>
        <w:rPr>
          <w:rFonts w:ascii="Arial" w:eastAsia="Arial" w:hAnsi="Arial" w:cs="Arial"/>
        </w:rPr>
        <w:t xml:space="preserve"> not contain any material which would bring the Buyer into disrepute;</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9.6.5.4           </w:t>
      </w:r>
      <w:proofErr w:type="gramStart"/>
      <w:r>
        <w:rPr>
          <w:rFonts w:ascii="Arial" w:eastAsia="Arial" w:hAnsi="Arial" w:cs="Arial"/>
        </w:rPr>
        <w:t>can</w:t>
      </w:r>
      <w:proofErr w:type="gramEnd"/>
      <w:r>
        <w:rPr>
          <w:rFonts w:ascii="Arial" w:eastAsia="Arial" w:hAnsi="Arial" w:cs="Arial"/>
        </w:rPr>
        <w:t xml:space="preserve"> be published as Open Source without breaching the rights of any third party;</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9.6.5.5           will be supplied in a format suitable for publication as Open Source ("the Open Source Publication Material") no later than the date notified by the Buyer to the Supplier; and</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t xml:space="preserve">9.6.5.6           </w:t>
      </w:r>
      <w:proofErr w:type="gramStart"/>
      <w:r>
        <w:rPr>
          <w:rFonts w:ascii="Arial" w:eastAsia="Arial" w:hAnsi="Arial" w:cs="Arial"/>
        </w:rPr>
        <w:t>do</w:t>
      </w:r>
      <w:proofErr w:type="gramEnd"/>
      <w:r>
        <w:rPr>
          <w:rFonts w:ascii="Arial" w:eastAsia="Arial" w:hAnsi="Arial" w:cs="Arial"/>
        </w:rPr>
        <w:t xml:space="preserve"> not contain any Malicious Software.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9.6.6     Where the Buyer has Approved a request by the Supplier for any part of the Specially Written Software or Software elements of the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9.6.6.1           as soon as reasonably practicable, provide written details of the nature of the IPRs and items or Deliverables based on IPRs which are to be excluded from Open Source publication; and</w:t>
      </w:r>
    </w:p>
    <w:p w:rsidR="000F2619" w:rsidRDefault="00485896">
      <w:pPr>
        <w:pBdr>
          <w:top w:val="nil"/>
          <w:left w:val="nil"/>
          <w:bottom w:val="nil"/>
          <w:right w:val="nil"/>
          <w:between w:val="nil"/>
        </w:pBdr>
        <w:spacing w:before="240" w:after="240"/>
        <w:ind w:left="1440"/>
        <w:rPr>
          <w:rFonts w:ascii="Arial" w:eastAsia="Arial" w:hAnsi="Arial" w:cs="Arial"/>
          <w:b/>
          <w:sz w:val="24"/>
          <w:szCs w:val="24"/>
        </w:rPr>
      </w:pPr>
      <w:r>
        <w:rPr>
          <w:rFonts w:ascii="Arial" w:eastAsia="Arial" w:hAnsi="Arial" w:cs="Arial"/>
        </w:rPr>
        <w:t>9.6.6.2           include in the written details and information about the impact that inclusion of such IPRs or Deliverables based on such IPRs, will have on any other Specially Written Software and/or Software elements of New IPRs and the Buyer’s ability to publish such other items or Deliverables as Open Source.</w:t>
      </w:r>
    </w:p>
    <w:p w:rsidR="000F2619" w:rsidRDefault="000F2619">
      <w:pPr>
        <w:spacing w:before="200" w:line="276" w:lineRule="auto"/>
        <w:rPr>
          <w:rFonts w:ascii="Arial" w:eastAsia="Arial" w:hAnsi="Arial" w:cs="Arial"/>
          <w:b/>
        </w:rPr>
      </w:pPr>
    </w:p>
    <w:sectPr w:rsidR="000F2619">
      <w:headerReference w:type="even" r:id="rId46"/>
      <w:headerReference w:type="default" r:id="rId47"/>
      <w:footerReference w:type="even" r:id="rId48"/>
      <w:footerReference w:type="default" r:id="rId49"/>
      <w:headerReference w:type="first" r:id="rId50"/>
      <w:footerReference w:type="first" r:id="rId51"/>
      <w:pgSz w:w="11906" w:h="16838"/>
      <w:pgMar w:top="1440" w:right="1080" w:bottom="1440" w:left="992"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CE4" w:rsidRDefault="00F20CE4">
      <w:pPr>
        <w:spacing w:after="0" w:line="240" w:lineRule="auto"/>
      </w:pPr>
      <w:r>
        <w:separator/>
      </w:r>
    </w:p>
  </w:endnote>
  <w:endnote w:type="continuationSeparator" w:id="0">
    <w:p w:rsidR="00F20CE4" w:rsidRDefault="00F20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539615"/>
      <w:docPartObj>
        <w:docPartGallery w:val="Page Numbers (Bottom of Page)"/>
        <w:docPartUnique/>
      </w:docPartObj>
    </w:sdtPr>
    <w:sdtEndPr>
      <w:rPr>
        <w:noProof/>
      </w:rPr>
    </w:sdtEndPr>
    <w:sdtContent>
      <w:p w:rsidR="00951D5C" w:rsidRDefault="00951D5C">
        <w:pPr>
          <w:pStyle w:val="Footer"/>
          <w:jc w:val="right"/>
        </w:pPr>
        <w:r>
          <w:fldChar w:fldCharType="begin"/>
        </w:r>
        <w:r>
          <w:instrText xml:space="preserve"> PAGE   \* MERGEFORMAT </w:instrText>
        </w:r>
        <w:r>
          <w:fldChar w:fldCharType="separate"/>
        </w:r>
        <w:r w:rsidR="00E37E51">
          <w:rPr>
            <w:noProof/>
          </w:rPr>
          <w:t>20</w:t>
        </w:r>
        <w:r>
          <w:rPr>
            <w:noProof/>
          </w:rPr>
          <w:fldChar w:fldCharType="end"/>
        </w:r>
      </w:p>
    </w:sdtContent>
  </w:sdt>
  <w:p w:rsidR="00951D5C" w:rsidRDefault="00951D5C" w:rsidP="002B417C">
    <w:pPr>
      <w:pBdr>
        <w:top w:val="nil"/>
        <w:left w:val="nil"/>
        <w:bottom w:val="nil"/>
        <w:right w:val="nil"/>
        <w:between w:val="nil"/>
      </w:pBdr>
      <w:tabs>
        <w:tab w:val="center" w:pos="4513"/>
        <w:tab w:val="right" w:pos="9026"/>
      </w:tabs>
      <w:ind w:left="567"/>
      <w:rPr>
        <w:rFonts w:ascii="Arial" w:eastAsia="Arial" w:hAnsi="Arial" w:cs="Arial"/>
        <w:color w:val="000000"/>
        <w:sz w:val="18"/>
        <w:szCs w:val="18"/>
      </w:rPr>
    </w:pPr>
    <w:r>
      <w:rPr>
        <w:rFonts w:ascii="Arial" w:eastAsia="Arial" w:hAnsi="Arial" w:cs="Arial"/>
        <w:color w:val="000000"/>
        <w:sz w:val="18"/>
        <w:szCs w:val="18"/>
      </w:rPr>
      <w:t>RM6145 Learning and Development</w:t>
    </w:r>
  </w:p>
  <w:p w:rsidR="00951D5C" w:rsidRDefault="00951D5C" w:rsidP="002B417C">
    <w:pPr>
      <w:pBdr>
        <w:top w:val="nil"/>
        <w:left w:val="nil"/>
        <w:bottom w:val="nil"/>
        <w:right w:val="nil"/>
        <w:between w:val="nil"/>
      </w:pBdr>
      <w:tabs>
        <w:tab w:val="center" w:pos="4513"/>
        <w:tab w:val="right" w:pos="9026"/>
      </w:tabs>
      <w:ind w:left="567"/>
      <w:rPr>
        <w:rFonts w:ascii="Arial" w:eastAsia="Arial" w:hAnsi="Arial" w:cs="Arial"/>
        <w:color w:val="000000"/>
        <w:sz w:val="18"/>
        <w:szCs w:val="18"/>
      </w:rPr>
    </w:pPr>
    <w:r>
      <w:rPr>
        <w:rFonts w:ascii="Arial" w:eastAsia="Arial" w:hAnsi="Arial" w:cs="Arial"/>
        <w:color w:val="000000"/>
        <w:sz w:val="18"/>
        <w:szCs w:val="18"/>
      </w:rPr>
      <w:t>Attachment 11 - Framework Schedule 1 (Specification) v 1.0</w:t>
    </w:r>
  </w:p>
  <w:p w:rsidR="00951D5C" w:rsidRDefault="00951D5C" w:rsidP="002B41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highlight w:val="red"/>
      </w:rPr>
    </w:pPr>
    <w:r>
      <w:rPr>
        <w:rFonts w:ascii="Arial" w:eastAsia="Arial" w:hAnsi="Arial" w:cs="Arial"/>
        <w:color w:val="000000"/>
        <w:sz w:val="18"/>
        <w:szCs w:val="18"/>
      </w:rPr>
      <w:t xml:space="preserve">             © Crown Copyright 2019</w:t>
    </w:r>
  </w:p>
  <w:p w:rsidR="00951D5C" w:rsidRDefault="00951D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highlight w:val="red"/>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CE4" w:rsidRDefault="00F20CE4">
      <w:pPr>
        <w:spacing w:after="0" w:line="240" w:lineRule="auto"/>
      </w:pPr>
      <w:r>
        <w:separator/>
      </w:r>
    </w:p>
  </w:footnote>
  <w:footnote w:type="continuationSeparator" w:id="0">
    <w:p w:rsidR="00F20CE4" w:rsidRDefault="00F20CE4">
      <w:pPr>
        <w:spacing w:after="0" w:line="240" w:lineRule="auto"/>
      </w:pPr>
      <w:r>
        <w:continuationSeparator/>
      </w:r>
    </w:p>
  </w:footnote>
  <w:footnote w:id="1">
    <w:p w:rsidR="00951D5C" w:rsidRDefault="00951D5C">
      <w:pPr>
        <w:spacing w:line="240" w:lineRule="auto"/>
        <w:rPr>
          <w:i/>
          <w:sz w:val="18"/>
          <w:szCs w:val="18"/>
        </w:rPr>
      </w:pPr>
      <w:r>
        <w:rPr>
          <w:vertAlign w:val="superscript"/>
        </w:rPr>
        <w:footnoteRef/>
      </w:r>
      <w:r>
        <w:rPr>
          <w:sz w:val="20"/>
          <w:szCs w:val="20"/>
        </w:rPr>
        <w:t xml:space="preserve"> </w:t>
      </w:r>
      <w:r>
        <w:rPr>
          <w:i/>
          <w:sz w:val="18"/>
          <w:szCs w:val="18"/>
        </w:rPr>
        <w:t xml:space="preserve">*CSHR definition of a </w:t>
      </w:r>
      <w:r>
        <w:rPr>
          <w:b/>
          <w:i/>
          <w:sz w:val="18"/>
          <w:szCs w:val="18"/>
        </w:rPr>
        <w:t>Blended</w:t>
      </w:r>
      <w:r>
        <w:rPr>
          <w:i/>
          <w:sz w:val="18"/>
          <w:szCs w:val="18"/>
        </w:rPr>
        <w:t xml:space="preserve"> Learning Solution is a curriculum consisting of some or all of the following (not an exhaustive list): workplace learning activities, self-managed group activities (e.g. learning sets), facilitated group activities, workshops, coaching, e-learning (including online documents and short “how to” crib guides) and a web-based communication forum.</w:t>
      </w:r>
    </w:p>
    <w:p w:rsidR="00951D5C" w:rsidRDefault="00951D5C">
      <w:pPr>
        <w:spacing w:line="240" w:lineRule="auto"/>
        <w:rPr>
          <w:sz w:val="20"/>
          <w:szCs w:val="20"/>
        </w:rPr>
      </w:pPr>
    </w:p>
  </w:footnote>
  <w:footnote w:id="2">
    <w:p w:rsidR="00951D5C" w:rsidRDefault="00951D5C">
      <w:pPr>
        <w:spacing w:line="240" w:lineRule="auto"/>
        <w:rPr>
          <w:i/>
          <w:sz w:val="18"/>
          <w:szCs w:val="18"/>
        </w:rPr>
      </w:pPr>
      <w:r>
        <w:rPr>
          <w:vertAlign w:val="superscript"/>
        </w:rPr>
        <w:footnoteRef/>
      </w:r>
      <w:r>
        <w:rPr>
          <w:i/>
          <w:sz w:val="18"/>
          <w:szCs w:val="18"/>
        </w:rPr>
        <w:t xml:space="preserve"> Sponsor is the lead from CSHR, department, profession or function (this may include subject matter experts)</w:t>
      </w:r>
    </w:p>
  </w:footnote>
  <w:footnote w:id="3">
    <w:p w:rsidR="00951D5C" w:rsidRDefault="00951D5C">
      <w:pPr>
        <w:spacing w:line="240" w:lineRule="auto"/>
        <w:rPr>
          <w:sz w:val="20"/>
          <w:szCs w:val="20"/>
        </w:rPr>
      </w:pPr>
      <w:r>
        <w:rPr>
          <w:vertAlign w:val="superscript"/>
        </w:rPr>
        <w:footnoteRef/>
      </w:r>
      <w:r>
        <w:rPr>
          <w:sz w:val="20"/>
          <w:szCs w:val="20"/>
        </w:rPr>
        <w:t xml:space="preserve"> It is sufficient in most cases that reported MI be accurate subject to prompt receipt and processing of, say, event attendance information and a 24 hour clearance cycle. This is as distinct from instances where, for example, an event booking page needs to reflect availability in genuine real time.</w:t>
      </w:r>
    </w:p>
  </w:footnote>
  <w:footnote w:id="4">
    <w:p w:rsidR="00951D5C" w:rsidRDefault="00951D5C">
      <w:pPr>
        <w:spacing w:line="240" w:lineRule="auto"/>
        <w:rPr>
          <w:sz w:val="20"/>
          <w:szCs w:val="20"/>
        </w:rPr>
      </w:pPr>
      <w:r>
        <w:rPr>
          <w:vertAlign w:val="superscript"/>
        </w:rPr>
        <w:footnoteRef/>
      </w:r>
      <w:r>
        <w:rPr>
          <w:sz w:val="20"/>
          <w:szCs w:val="20"/>
        </w:rPr>
        <w:t xml:space="preserve"> This includes learning managed and delivered by central civil service teams</w:t>
      </w:r>
    </w:p>
  </w:footnote>
  <w:footnote w:id="5">
    <w:p w:rsidR="00951D5C" w:rsidRDefault="00951D5C">
      <w:pPr>
        <w:spacing w:line="240" w:lineRule="auto"/>
        <w:rPr>
          <w:sz w:val="20"/>
          <w:szCs w:val="20"/>
        </w:rPr>
      </w:pPr>
      <w:r>
        <w:rPr>
          <w:vertAlign w:val="superscript"/>
        </w:rPr>
        <w:footnoteRef/>
      </w:r>
      <w:r>
        <w:rPr>
          <w:sz w:val="20"/>
          <w:szCs w:val="20"/>
        </w:rPr>
        <w:t xml:space="preserve"> i.e. sub-departmental users should only be able to see learning relating to employees of the sub-department; departmental users should be able to filter between central department views, broader departmental views (i.e. including sub-departments and similar entities) and views exclusively relating to sub-departments and similar entities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rFonts w:ascii="Arial" w:eastAsia="Arial" w:hAnsi="Arial" w:cs="Arial"/>
      </w:rPr>
    </w:pPr>
  </w:p>
  <w:p w:rsidR="00951D5C" w:rsidRDefault="00951D5C">
    <w:pPr>
      <w:pBdr>
        <w:top w:val="nil"/>
        <w:left w:val="nil"/>
        <w:bottom w:val="nil"/>
        <w:right w:val="nil"/>
        <w:between w:val="nil"/>
      </w:pBdr>
      <w:tabs>
        <w:tab w:val="center" w:pos="4513"/>
        <w:tab w:val="right" w:pos="9026"/>
      </w:tabs>
      <w:spacing w:after="0" w:line="240" w:lineRule="auto"/>
      <w:rPr>
        <w:rFonts w:ascii="Arial" w:eastAsia="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6205"/>
    <w:multiLevelType w:val="multilevel"/>
    <w:tmpl w:val="553655A0"/>
    <w:lvl w:ilvl="0">
      <w:start w:val="1"/>
      <w:numFmt w:val="low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1BE06A7"/>
    <w:multiLevelType w:val="multilevel"/>
    <w:tmpl w:val="B54A4F0C"/>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0264764B"/>
    <w:multiLevelType w:val="multilevel"/>
    <w:tmpl w:val="D1A08B42"/>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04C93B13"/>
    <w:multiLevelType w:val="multilevel"/>
    <w:tmpl w:val="EAB4AA0E"/>
    <w:lvl w:ilvl="0">
      <w:start w:val="1"/>
      <w:numFmt w:val="decimal"/>
      <w:lvlText w:val="%1."/>
      <w:lvlJc w:val="left"/>
      <w:pPr>
        <w:ind w:left="360" w:hanging="360"/>
      </w:pPr>
      <w:rPr>
        <w:b/>
      </w:rPr>
    </w:lvl>
    <w:lvl w:ilvl="1">
      <w:start w:val="1"/>
      <w:numFmt w:val="decimal"/>
      <w:lvlText w:val="%1.%2."/>
      <w:lvlJc w:val="left"/>
      <w:pPr>
        <w:ind w:left="792" w:hanging="432"/>
      </w:pPr>
      <w:rPr>
        <w:b/>
        <w:shd w:val="clear" w:color="auto" w:fill="auto"/>
      </w:rPr>
    </w:lvl>
    <w:lvl w:ilvl="2">
      <w:start w:val="1"/>
      <w:numFmt w:val="decimal"/>
      <w:lvlText w:val="%1.%2.%3."/>
      <w:lvlJc w:val="left"/>
      <w:pPr>
        <w:ind w:left="1224" w:hanging="504"/>
      </w:pPr>
      <w:rPr>
        <w:b w:val="0"/>
        <w:shd w:val="clear" w:color="auto" w:fill="auto"/>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1908EA"/>
    <w:multiLevelType w:val="multilevel"/>
    <w:tmpl w:val="69AC6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CBF2C13"/>
    <w:multiLevelType w:val="multilevel"/>
    <w:tmpl w:val="FCFCF2A0"/>
    <w:lvl w:ilvl="0">
      <w:start w:val="1"/>
      <w:numFmt w:val="decimal"/>
      <w:lvlText w:val="%1."/>
      <w:lvlJc w:val="right"/>
      <w:pPr>
        <w:ind w:left="566" w:hanging="566"/>
      </w:pPr>
      <w:rPr>
        <w:rFonts w:ascii="Arial" w:eastAsia="Arial" w:hAnsi="Arial" w:cs="Arial"/>
        <w:b/>
        <w:u w:val="none"/>
        <w:shd w:val="clear" w:color="auto" w:fill="auto"/>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0D8268B1"/>
    <w:multiLevelType w:val="multilevel"/>
    <w:tmpl w:val="3702B9BA"/>
    <w:lvl w:ilvl="0">
      <w:start w:val="6"/>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0D9F4B17"/>
    <w:multiLevelType w:val="multilevel"/>
    <w:tmpl w:val="CA2E0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FAA2858"/>
    <w:multiLevelType w:val="multilevel"/>
    <w:tmpl w:val="0A90826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1A47D18"/>
    <w:multiLevelType w:val="multilevel"/>
    <w:tmpl w:val="BA32AF1C"/>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185120E9"/>
    <w:multiLevelType w:val="multilevel"/>
    <w:tmpl w:val="8EEA1ED6"/>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15:restartNumberingAfterBreak="0">
    <w:nsid w:val="1872766C"/>
    <w:multiLevelType w:val="multilevel"/>
    <w:tmpl w:val="9DDA2ECE"/>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12" w15:restartNumberingAfterBreak="0">
    <w:nsid w:val="1A0617F0"/>
    <w:multiLevelType w:val="multilevel"/>
    <w:tmpl w:val="FB766F7A"/>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13" w15:restartNumberingAfterBreak="0">
    <w:nsid w:val="1E5307F7"/>
    <w:multiLevelType w:val="multilevel"/>
    <w:tmpl w:val="6DDC2892"/>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1FD01980"/>
    <w:multiLevelType w:val="multilevel"/>
    <w:tmpl w:val="15EA2108"/>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5" w15:restartNumberingAfterBreak="0">
    <w:nsid w:val="212826F5"/>
    <w:multiLevelType w:val="multilevel"/>
    <w:tmpl w:val="88CC683C"/>
    <w:lvl w:ilvl="0">
      <w:start w:val="3"/>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22165DCB"/>
    <w:multiLevelType w:val="multilevel"/>
    <w:tmpl w:val="F6C8226C"/>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17" w15:restartNumberingAfterBreak="0">
    <w:nsid w:val="224C7BEE"/>
    <w:multiLevelType w:val="multilevel"/>
    <w:tmpl w:val="619E3E4A"/>
    <w:lvl w:ilvl="0">
      <w:start w:val="2"/>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15:restartNumberingAfterBreak="0">
    <w:nsid w:val="268F75BD"/>
    <w:multiLevelType w:val="multilevel"/>
    <w:tmpl w:val="4C92D050"/>
    <w:lvl w:ilvl="0">
      <w:start w:val="1"/>
      <w:numFmt w:val="decimal"/>
      <w:lvlText w:val="%1"/>
      <w:lvlJc w:val="left"/>
      <w:pPr>
        <w:ind w:left="1660" w:hanging="720"/>
      </w:pPr>
    </w:lvl>
    <w:lvl w:ilvl="1">
      <w:start w:val="1"/>
      <w:numFmt w:val="decimal"/>
      <w:lvlText w:val="%1.%2"/>
      <w:lvlJc w:val="left"/>
      <w:pPr>
        <w:ind w:left="1855" w:hanging="720"/>
      </w:pPr>
      <w:rPr>
        <w:rFonts w:ascii="Arial" w:eastAsia="Arial" w:hAnsi="Arial" w:cs="Arial"/>
        <w:b w:val="0"/>
        <w:sz w:val="22"/>
        <w:szCs w:val="22"/>
        <w:u w:val="none"/>
        <w:shd w:val="clear" w:color="auto" w:fill="auto"/>
      </w:rPr>
    </w:lvl>
    <w:lvl w:ilvl="2">
      <w:start w:val="1"/>
      <w:numFmt w:val="decimal"/>
      <w:lvlText w:val="%1.%2.%3"/>
      <w:lvlJc w:val="left"/>
      <w:pPr>
        <w:ind w:left="2380" w:hanging="720"/>
      </w:pPr>
      <w:rPr>
        <w:rFonts w:ascii="Arial" w:eastAsia="Arial" w:hAnsi="Arial" w:cs="Arial"/>
        <w:b w:val="0"/>
        <w:sz w:val="22"/>
        <w:szCs w:val="22"/>
      </w:rPr>
    </w:lvl>
    <w:lvl w:ilvl="3">
      <w:start w:val="1"/>
      <w:numFmt w:val="lowerLetter"/>
      <w:lvlText w:val="(%4)"/>
      <w:lvlJc w:val="left"/>
      <w:pPr>
        <w:ind w:left="2738" w:hanging="358"/>
      </w:pPr>
      <w:rPr>
        <w:rFonts w:ascii="Arial" w:eastAsia="Arial" w:hAnsi="Arial" w:cs="Arial"/>
        <w:sz w:val="22"/>
        <w:szCs w:val="22"/>
      </w:rPr>
    </w:lvl>
    <w:lvl w:ilvl="4">
      <w:start w:val="1"/>
      <w:numFmt w:val="bullet"/>
      <w:lvlText w:val="•"/>
      <w:lvlJc w:val="left"/>
      <w:pPr>
        <w:ind w:left="4802" w:hanging="358"/>
      </w:pPr>
    </w:lvl>
    <w:lvl w:ilvl="5">
      <w:start w:val="1"/>
      <w:numFmt w:val="bullet"/>
      <w:lvlText w:val="•"/>
      <w:lvlJc w:val="left"/>
      <w:pPr>
        <w:ind w:left="5833" w:hanging="358"/>
      </w:pPr>
    </w:lvl>
    <w:lvl w:ilvl="6">
      <w:start w:val="1"/>
      <w:numFmt w:val="bullet"/>
      <w:lvlText w:val="•"/>
      <w:lvlJc w:val="left"/>
      <w:pPr>
        <w:ind w:left="6864" w:hanging="358"/>
      </w:pPr>
    </w:lvl>
    <w:lvl w:ilvl="7">
      <w:start w:val="1"/>
      <w:numFmt w:val="bullet"/>
      <w:lvlText w:val="•"/>
      <w:lvlJc w:val="left"/>
      <w:pPr>
        <w:ind w:left="7895" w:hanging="358"/>
      </w:pPr>
    </w:lvl>
    <w:lvl w:ilvl="8">
      <w:start w:val="1"/>
      <w:numFmt w:val="bullet"/>
      <w:lvlText w:val="•"/>
      <w:lvlJc w:val="left"/>
      <w:pPr>
        <w:ind w:left="8926" w:hanging="358"/>
      </w:pPr>
    </w:lvl>
  </w:abstractNum>
  <w:abstractNum w:abstractNumId="19" w15:restartNumberingAfterBreak="0">
    <w:nsid w:val="278F49A4"/>
    <w:multiLevelType w:val="multilevel"/>
    <w:tmpl w:val="AA6A1AE6"/>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0" w15:restartNumberingAfterBreak="0">
    <w:nsid w:val="31205DB0"/>
    <w:multiLevelType w:val="multilevel"/>
    <w:tmpl w:val="D116C66E"/>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1" w15:restartNumberingAfterBreak="0">
    <w:nsid w:val="31CE7B62"/>
    <w:multiLevelType w:val="multilevel"/>
    <w:tmpl w:val="7350605C"/>
    <w:lvl w:ilvl="0">
      <w:start w:val="1"/>
      <w:numFmt w:val="decimal"/>
      <w:lvlText w:val="%1."/>
      <w:lvlJc w:val="left"/>
      <w:pPr>
        <w:ind w:left="360" w:hanging="360"/>
      </w:pPr>
      <w:rPr>
        <w:b/>
      </w:rPr>
    </w:lvl>
    <w:lvl w:ilvl="1">
      <w:start w:val="1"/>
      <w:numFmt w:val="decimal"/>
      <w:lvlText w:val="%1.%2."/>
      <w:lvlJc w:val="left"/>
      <w:pPr>
        <w:ind w:left="792" w:hanging="432"/>
      </w:pPr>
      <w:rPr>
        <w:b/>
        <w:shd w:val="clear" w:color="auto" w:fill="auto"/>
      </w:rPr>
    </w:lvl>
    <w:lvl w:ilvl="2">
      <w:start w:val="1"/>
      <w:numFmt w:val="decimal"/>
      <w:lvlText w:val="%1.%2.%3."/>
      <w:lvlJc w:val="left"/>
      <w:pPr>
        <w:ind w:left="1224" w:hanging="504"/>
      </w:pPr>
      <w:rPr>
        <w:b w:val="0"/>
        <w:shd w:val="clear" w:color="auto" w:fill="auto"/>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74575"/>
    <w:multiLevelType w:val="multilevel"/>
    <w:tmpl w:val="B808961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3" w15:restartNumberingAfterBreak="0">
    <w:nsid w:val="331A315D"/>
    <w:multiLevelType w:val="multilevel"/>
    <w:tmpl w:val="FDAE9CF4"/>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24" w15:restartNumberingAfterBreak="0">
    <w:nsid w:val="34BE2C32"/>
    <w:multiLevelType w:val="multilevel"/>
    <w:tmpl w:val="5AE4519E"/>
    <w:lvl w:ilvl="0">
      <w:start w:val="2"/>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5" w15:restartNumberingAfterBreak="0">
    <w:nsid w:val="34CF3518"/>
    <w:multiLevelType w:val="multilevel"/>
    <w:tmpl w:val="3C9461AE"/>
    <w:lvl w:ilvl="0">
      <w:start w:val="1"/>
      <w:numFmt w:val="bullet"/>
      <w:lvlText w:val="●"/>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26" w15:restartNumberingAfterBreak="0">
    <w:nsid w:val="35596896"/>
    <w:multiLevelType w:val="multilevel"/>
    <w:tmpl w:val="3D50A100"/>
    <w:lvl w:ilvl="0">
      <w:start w:val="6"/>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7" w15:restartNumberingAfterBreak="0">
    <w:nsid w:val="371C7B70"/>
    <w:multiLevelType w:val="multilevel"/>
    <w:tmpl w:val="0338BA46"/>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i w:val="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8" w15:restartNumberingAfterBreak="0">
    <w:nsid w:val="3AFD414D"/>
    <w:multiLevelType w:val="multilevel"/>
    <w:tmpl w:val="F51E2988"/>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9" w15:restartNumberingAfterBreak="0">
    <w:nsid w:val="3D3F681B"/>
    <w:multiLevelType w:val="multilevel"/>
    <w:tmpl w:val="0B226EB8"/>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3D8970CC"/>
    <w:multiLevelType w:val="multilevel"/>
    <w:tmpl w:val="0C36D996"/>
    <w:lvl w:ilvl="0">
      <w:start w:val="1"/>
      <w:numFmt w:val="bullet"/>
      <w:lvlText w:val="●"/>
      <w:lvlJc w:val="left"/>
      <w:pPr>
        <w:ind w:left="436" w:hanging="360"/>
      </w:pPr>
      <w:rPr>
        <w:u w:val="none"/>
      </w:rPr>
    </w:lvl>
    <w:lvl w:ilvl="1">
      <w:start w:val="1"/>
      <w:numFmt w:val="bullet"/>
      <w:lvlText w:val="○"/>
      <w:lvlJc w:val="left"/>
      <w:pPr>
        <w:ind w:left="1156" w:hanging="360"/>
      </w:pPr>
      <w:rPr>
        <w:u w:val="none"/>
      </w:rPr>
    </w:lvl>
    <w:lvl w:ilvl="2">
      <w:start w:val="1"/>
      <w:numFmt w:val="bullet"/>
      <w:lvlText w:val="■"/>
      <w:lvlJc w:val="left"/>
      <w:pPr>
        <w:ind w:left="1876" w:hanging="360"/>
      </w:pPr>
      <w:rPr>
        <w:u w:val="none"/>
      </w:rPr>
    </w:lvl>
    <w:lvl w:ilvl="3">
      <w:start w:val="1"/>
      <w:numFmt w:val="bullet"/>
      <w:lvlText w:val="●"/>
      <w:lvlJc w:val="left"/>
      <w:pPr>
        <w:ind w:left="2596" w:hanging="360"/>
      </w:pPr>
      <w:rPr>
        <w:u w:val="none"/>
      </w:rPr>
    </w:lvl>
    <w:lvl w:ilvl="4">
      <w:start w:val="1"/>
      <w:numFmt w:val="bullet"/>
      <w:lvlText w:val="○"/>
      <w:lvlJc w:val="left"/>
      <w:pPr>
        <w:ind w:left="3316" w:hanging="360"/>
      </w:pPr>
      <w:rPr>
        <w:u w:val="none"/>
      </w:rPr>
    </w:lvl>
    <w:lvl w:ilvl="5">
      <w:start w:val="1"/>
      <w:numFmt w:val="bullet"/>
      <w:lvlText w:val="■"/>
      <w:lvlJc w:val="left"/>
      <w:pPr>
        <w:ind w:left="4036" w:hanging="360"/>
      </w:pPr>
      <w:rPr>
        <w:u w:val="none"/>
      </w:rPr>
    </w:lvl>
    <w:lvl w:ilvl="6">
      <w:start w:val="1"/>
      <w:numFmt w:val="bullet"/>
      <w:lvlText w:val="●"/>
      <w:lvlJc w:val="left"/>
      <w:pPr>
        <w:ind w:left="4756" w:hanging="360"/>
      </w:pPr>
      <w:rPr>
        <w:u w:val="none"/>
      </w:rPr>
    </w:lvl>
    <w:lvl w:ilvl="7">
      <w:start w:val="1"/>
      <w:numFmt w:val="bullet"/>
      <w:lvlText w:val="○"/>
      <w:lvlJc w:val="left"/>
      <w:pPr>
        <w:ind w:left="5476" w:hanging="360"/>
      </w:pPr>
      <w:rPr>
        <w:u w:val="none"/>
      </w:rPr>
    </w:lvl>
    <w:lvl w:ilvl="8">
      <w:start w:val="1"/>
      <w:numFmt w:val="bullet"/>
      <w:lvlText w:val="■"/>
      <w:lvlJc w:val="left"/>
      <w:pPr>
        <w:ind w:left="6196" w:hanging="360"/>
      </w:pPr>
      <w:rPr>
        <w:u w:val="none"/>
      </w:rPr>
    </w:lvl>
  </w:abstractNum>
  <w:abstractNum w:abstractNumId="31" w15:restartNumberingAfterBreak="0">
    <w:nsid w:val="3FC657AC"/>
    <w:multiLevelType w:val="multilevel"/>
    <w:tmpl w:val="63B2396E"/>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2" w15:restartNumberingAfterBreak="0">
    <w:nsid w:val="40E95933"/>
    <w:multiLevelType w:val="multilevel"/>
    <w:tmpl w:val="EAB4AA0E"/>
    <w:lvl w:ilvl="0">
      <w:start w:val="1"/>
      <w:numFmt w:val="decimal"/>
      <w:lvlText w:val="%1."/>
      <w:lvlJc w:val="left"/>
      <w:pPr>
        <w:ind w:left="360" w:hanging="360"/>
      </w:pPr>
      <w:rPr>
        <w:b/>
      </w:rPr>
    </w:lvl>
    <w:lvl w:ilvl="1">
      <w:start w:val="1"/>
      <w:numFmt w:val="decimal"/>
      <w:lvlText w:val="%1.%2."/>
      <w:lvlJc w:val="left"/>
      <w:pPr>
        <w:ind w:left="792" w:hanging="432"/>
      </w:pPr>
      <w:rPr>
        <w:b/>
        <w:shd w:val="clear" w:color="auto" w:fill="auto"/>
      </w:rPr>
    </w:lvl>
    <w:lvl w:ilvl="2">
      <w:start w:val="1"/>
      <w:numFmt w:val="decimal"/>
      <w:lvlText w:val="%1.%2.%3."/>
      <w:lvlJc w:val="left"/>
      <w:pPr>
        <w:ind w:left="1224" w:hanging="504"/>
      </w:pPr>
      <w:rPr>
        <w:b w:val="0"/>
        <w:shd w:val="clear" w:color="auto" w:fill="auto"/>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1D0D09"/>
    <w:multiLevelType w:val="multilevel"/>
    <w:tmpl w:val="9F32F0A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4" w15:restartNumberingAfterBreak="0">
    <w:nsid w:val="443318BE"/>
    <w:multiLevelType w:val="multilevel"/>
    <w:tmpl w:val="EA2C3B5A"/>
    <w:lvl w:ilvl="0">
      <w:start w:val="1"/>
      <w:numFmt w:val="bullet"/>
      <w:lvlText w:val="●"/>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35" w15:restartNumberingAfterBreak="0">
    <w:nsid w:val="4460484E"/>
    <w:multiLevelType w:val="multilevel"/>
    <w:tmpl w:val="52F87CCC"/>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36" w15:restartNumberingAfterBreak="0">
    <w:nsid w:val="45C7296C"/>
    <w:multiLevelType w:val="multilevel"/>
    <w:tmpl w:val="B4361DE2"/>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7" w15:restartNumberingAfterBreak="0">
    <w:nsid w:val="46FC65AD"/>
    <w:multiLevelType w:val="multilevel"/>
    <w:tmpl w:val="DF80BE4A"/>
    <w:lvl w:ilvl="0">
      <w:start w:val="3"/>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8" w15:restartNumberingAfterBreak="0">
    <w:nsid w:val="474C603B"/>
    <w:multiLevelType w:val="multilevel"/>
    <w:tmpl w:val="22C41448"/>
    <w:lvl w:ilvl="0">
      <w:start w:val="1"/>
      <w:numFmt w:val="decimal"/>
      <w:lvlText w:val="%1."/>
      <w:lvlJc w:val="right"/>
      <w:pPr>
        <w:ind w:left="1660" w:hanging="720"/>
      </w:pPr>
    </w:lvl>
    <w:lvl w:ilvl="1">
      <w:start w:val="1"/>
      <w:numFmt w:val="decimal"/>
      <w:lvlText w:val="%1.%2."/>
      <w:lvlJc w:val="right"/>
      <w:pPr>
        <w:ind w:left="1855" w:hanging="720"/>
      </w:pPr>
      <w:rPr>
        <w:rFonts w:ascii="Arial" w:eastAsia="Arial" w:hAnsi="Arial" w:cs="Arial"/>
        <w:b w:val="0"/>
        <w:sz w:val="22"/>
        <w:szCs w:val="22"/>
      </w:rPr>
    </w:lvl>
    <w:lvl w:ilvl="2">
      <w:start w:val="1"/>
      <w:numFmt w:val="decimal"/>
      <w:lvlText w:val="%1.%2.%3."/>
      <w:lvlJc w:val="right"/>
      <w:pPr>
        <w:ind w:left="2380" w:hanging="720"/>
      </w:pPr>
      <w:rPr>
        <w:rFonts w:ascii="Arial" w:eastAsia="Arial" w:hAnsi="Arial" w:cs="Arial"/>
        <w:b w:val="0"/>
        <w:sz w:val="22"/>
        <w:szCs w:val="22"/>
      </w:rPr>
    </w:lvl>
    <w:lvl w:ilvl="3">
      <w:start w:val="1"/>
      <w:numFmt w:val="decimal"/>
      <w:lvlText w:val="%1.%2.%3.%4."/>
      <w:lvlJc w:val="right"/>
      <w:pPr>
        <w:ind w:left="2738" w:hanging="358"/>
      </w:pPr>
      <w:rPr>
        <w:rFonts w:ascii="Arial" w:eastAsia="Arial" w:hAnsi="Arial" w:cs="Arial"/>
        <w:sz w:val="22"/>
        <w:szCs w:val="22"/>
      </w:rPr>
    </w:lvl>
    <w:lvl w:ilvl="4">
      <w:start w:val="1"/>
      <w:numFmt w:val="decimal"/>
      <w:lvlText w:val="%1.%2.%3.%4.%5."/>
      <w:lvlJc w:val="right"/>
      <w:pPr>
        <w:ind w:left="4802" w:hanging="358"/>
      </w:pPr>
    </w:lvl>
    <w:lvl w:ilvl="5">
      <w:start w:val="1"/>
      <w:numFmt w:val="decimal"/>
      <w:lvlText w:val="%1.%2.%3.%4.%5.%6."/>
      <w:lvlJc w:val="right"/>
      <w:pPr>
        <w:ind w:left="5833" w:hanging="358"/>
      </w:pPr>
    </w:lvl>
    <w:lvl w:ilvl="6">
      <w:start w:val="1"/>
      <w:numFmt w:val="decimal"/>
      <w:lvlText w:val="%1.%2.%3.%4.%5.%6.%7."/>
      <w:lvlJc w:val="right"/>
      <w:pPr>
        <w:ind w:left="6864" w:hanging="358"/>
      </w:pPr>
    </w:lvl>
    <w:lvl w:ilvl="7">
      <w:start w:val="1"/>
      <w:numFmt w:val="decimal"/>
      <w:lvlText w:val="%1.%2.%3.%4.%5.%6.%7.%8."/>
      <w:lvlJc w:val="right"/>
      <w:pPr>
        <w:ind w:left="7895" w:hanging="358"/>
      </w:pPr>
    </w:lvl>
    <w:lvl w:ilvl="8">
      <w:start w:val="1"/>
      <w:numFmt w:val="decimal"/>
      <w:lvlText w:val="%1.%2.%3.%4.%5.%6.%7.%8.%9."/>
      <w:lvlJc w:val="right"/>
      <w:pPr>
        <w:ind w:left="8926" w:hanging="358"/>
      </w:pPr>
    </w:lvl>
  </w:abstractNum>
  <w:abstractNum w:abstractNumId="39" w15:restartNumberingAfterBreak="0">
    <w:nsid w:val="49BB5F13"/>
    <w:multiLevelType w:val="multilevel"/>
    <w:tmpl w:val="53D22D8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A3C2D3B"/>
    <w:multiLevelType w:val="multilevel"/>
    <w:tmpl w:val="CC1A9026"/>
    <w:lvl w:ilvl="0">
      <w:start w:val="8"/>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1" w15:restartNumberingAfterBreak="0">
    <w:nsid w:val="4C400A6F"/>
    <w:multiLevelType w:val="multilevel"/>
    <w:tmpl w:val="DB8C45AE"/>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42" w15:restartNumberingAfterBreak="0">
    <w:nsid w:val="4E7239D6"/>
    <w:multiLevelType w:val="multilevel"/>
    <w:tmpl w:val="EF38E5A4"/>
    <w:lvl w:ilvl="0">
      <w:start w:val="3"/>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3" w15:restartNumberingAfterBreak="0">
    <w:nsid w:val="4F716D81"/>
    <w:multiLevelType w:val="multilevel"/>
    <w:tmpl w:val="8D8EF1E0"/>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44" w15:restartNumberingAfterBreak="0">
    <w:nsid w:val="4F926C98"/>
    <w:multiLevelType w:val="multilevel"/>
    <w:tmpl w:val="B3A66176"/>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5" w15:restartNumberingAfterBreak="0">
    <w:nsid w:val="50005D70"/>
    <w:multiLevelType w:val="multilevel"/>
    <w:tmpl w:val="AA88C0BC"/>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6" w15:restartNumberingAfterBreak="0">
    <w:nsid w:val="519A585F"/>
    <w:multiLevelType w:val="multilevel"/>
    <w:tmpl w:val="DCFA0178"/>
    <w:lvl w:ilvl="0">
      <w:start w:val="6"/>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7" w15:restartNumberingAfterBreak="0">
    <w:nsid w:val="52043118"/>
    <w:multiLevelType w:val="multilevel"/>
    <w:tmpl w:val="425C194E"/>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8" w15:restartNumberingAfterBreak="0">
    <w:nsid w:val="53397809"/>
    <w:multiLevelType w:val="multilevel"/>
    <w:tmpl w:val="97181A4A"/>
    <w:lvl w:ilvl="0">
      <w:start w:val="4"/>
      <w:numFmt w:val="decimal"/>
      <w:lvlText w:val="%1."/>
      <w:lvlJc w:val="right"/>
      <w:pPr>
        <w:ind w:left="1660" w:hanging="720"/>
      </w:pPr>
    </w:lvl>
    <w:lvl w:ilvl="1">
      <w:start w:val="1"/>
      <w:numFmt w:val="decimal"/>
      <w:lvlText w:val="%1.%2."/>
      <w:lvlJc w:val="right"/>
      <w:pPr>
        <w:ind w:left="1855" w:hanging="720"/>
      </w:pPr>
      <w:rPr>
        <w:rFonts w:ascii="Arial" w:eastAsia="Arial" w:hAnsi="Arial" w:cs="Arial"/>
        <w:b w:val="0"/>
        <w:sz w:val="22"/>
        <w:szCs w:val="22"/>
        <w:shd w:val="clear" w:color="auto" w:fill="auto"/>
      </w:rPr>
    </w:lvl>
    <w:lvl w:ilvl="2">
      <w:start w:val="1"/>
      <w:numFmt w:val="decimal"/>
      <w:lvlText w:val="%1.%2.%3."/>
      <w:lvlJc w:val="right"/>
      <w:pPr>
        <w:ind w:left="2380" w:hanging="720"/>
      </w:pPr>
      <w:rPr>
        <w:rFonts w:ascii="Arial" w:eastAsia="Arial" w:hAnsi="Arial" w:cs="Arial"/>
        <w:b w:val="0"/>
        <w:sz w:val="22"/>
        <w:szCs w:val="22"/>
        <w:shd w:val="clear" w:color="auto" w:fill="auto"/>
      </w:rPr>
    </w:lvl>
    <w:lvl w:ilvl="3">
      <w:start w:val="1"/>
      <w:numFmt w:val="decimal"/>
      <w:lvlText w:val="%1.%2.%3.%4."/>
      <w:lvlJc w:val="right"/>
      <w:pPr>
        <w:ind w:left="2738" w:hanging="358"/>
      </w:pPr>
      <w:rPr>
        <w:rFonts w:ascii="Arial" w:eastAsia="Arial" w:hAnsi="Arial" w:cs="Arial"/>
        <w:sz w:val="22"/>
        <w:szCs w:val="22"/>
      </w:rPr>
    </w:lvl>
    <w:lvl w:ilvl="4">
      <w:start w:val="1"/>
      <w:numFmt w:val="decimal"/>
      <w:lvlText w:val="%1.%2.%3.%4.%5."/>
      <w:lvlJc w:val="right"/>
      <w:pPr>
        <w:ind w:left="4802" w:hanging="358"/>
      </w:pPr>
    </w:lvl>
    <w:lvl w:ilvl="5">
      <w:start w:val="1"/>
      <w:numFmt w:val="decimal"/>
      <w:lvlText w:val="%1.%2.%3.%4.%5.%6."/>
      <w:lvlJc w:val="right"/>
      <w:pPr>
        <w:ind w:left="5833" w:hanging="358"/>
      </w:pPr>
    </w:lvl>
    <w:lvl w:ilvl="6">
      <w:start w:val="1"/>
      <w:numFmt w:val="decimal"/>
      <w:lvlText w:val="%1.%2.%3.%4.%5.%6.%7."/>
      <w:lvlJc w:val="right"/>
      <w:pPr>
        <w:ind w:left="6864" w:hanging="358"/>
      </w:pPr>
    </w:lvl>
    <w:lvl w:ilvl="7">
      <w:start w:val="1"/>
      <w:numFmt w:val="decimal"/>
      <w:lvlText w:val="%1.%2.%3.%4.%5.%6.%7.%8."/>
      <w:lvlJc w:val="right"/>
      <w:pPr>
        <w:ind w:left="7895" w:hanging="358"/>
      </w:pPr>
    </w:lvl>
    <w:lvl w:ilvl="8">
      <w:start w:val="1"/>
      <w:numFmt w:val="decimal"/>
      <w:lvlText w:val="%1.%2.%3.%4.%5.%6.%7.%8.%9."/>
      <w:lvlJc w:val="right"/>
      <w:pPr>
        <w:ind w:left="8926" w:hanging="358"/>
      </w:pPr>
    </w:lvl>
  </w:abstractNum>
  <w:abstractNum w:abstractNumId="49" w15:restartNumberingAfterBreak="0">
    <w:nsid w:val="58D6647C"/>
    <w:multiLevelType w:val="multilevel"/>
    <w:tmpl w:val="8B1C4C18"/>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0" w15:restartNumberingAfterBreak="0">
    <w:nsid w:val="58EB0273"/>
    <w:multiLevelType w:val="multilevel"/>
    <w:tmpl w:val="A8C88094"/>
    <w:lvl w:ilvl="0">
      <w:start w:val="1"/>
      <w:numFmt w:val="bullet"/>
      <w:lvlText w:val="●"/>
      <w:lvlJc w:val="left"/>
      <w:pPr>
        <w:ind w:left="720" w:hanging="360"/>
      </w:pPr>
      <w:rPr>
        <w:sz w:val="22"/>
        <w:szCs w:val="22"/>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D4572B1"/>
    <w:multiLevelType w:val="multilevel"/>
    <w:tmpl w:val="86AE2F94"/>
    <w:lvl w:ilvl="0">
      <w:start w:val="7"/>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2" w15:restartNumberingAfterBreak="0">
    <w:nsid w:val="5FA16C3E"/>
    <w:multiLevelType w:val="multilevel"/>
    <w:tmpl w:val="A8425740"/>
    <w:lvl w:ilvl="0">
      <w:start w:val="2"/>
      <w:numFmt w:val="decimal"/>
      <w:lvlText w:val="%1"/>
      <w:lvlJc w:val="left"/>
      <w:pPr>
        <w:ind w:left="1660" w:hanging="720"/>
      </w:pPr>
    </w:lvl>
    <w:lvl w:ilvl="1">
      <w:start w:val="1"/>
      <w:numFmt w:val="decimal"/>
      <w:lvlText w:val="%1.%2"/>
      <w:lvlJc w:val="left"/>
      <w:pPr>
        <w:ind w:left="1855" w:hanging="720"/>
      </w:pPr>
      <w:rPr>
        <w:rFonts w:ascii="Arial" w:eastAsia="Arial" w:hAnsi="Arial" w:cs="Arial"/>
        <w:b w:val="0"/>
        <w:sz w:val="22"/>
        <w:szCs w:val="22"/>
      </w:rPr>
    </w:lvl>
    <w:lvl w:ilvl="2">
      <w:start w:val="1"/>
      <w:numFmt w:val="decimal"/>
      <w:lvlText w:val="%1.%2.%3"/>
      <w:lvlJc w:val="left"/>
      <w:pPr>
        <w:ind w:left="2380" w:hanging="720"/>
      </w:pPr>
      <w:rPr>
        <w:rFonts w:ascii="Arial" w:eastAsia="Arial" w:hAnsi="Arial" w:cs="Arial"/>
        <w:b w:val="0"/>
        <w:sz w:val="22"/>
        <w:szCs w:val="22"/>
      </w:rPr>
    </w:lvl>
    <w:lvl w:ilvl="3">
      <w:start w:val="1"/>
      <w:numFmt w:val="lowerLetter"/>
      <w:lvlText w:val="(%4)"/>
      <w:lvlJc w:val="left"/>
      <w:pPr>
        <w:ind w:left="2738" w:hanging="358"/>
      </w:pPr>
      <w:rPr>
        <w:rFonts w:ascii="Arial" w:eastAsia="Arial" w:hAnsi="Arial" w:cs="Arial"/>
        <w:sz w:val="22"/>
        <w:szCs w:val="22"/>
      </w:rPr>
    </w:lvl>
    <w:lvl w:ilvl="4">
      <w:start w:val="1"/>
      <w:numFmt w:val="bullet"/>
      <w:lvlText w:val="•"/>
      <w:lvlJc w:val="left"/>
      <w:pPr>
        <w:ind w:left="4802" w:hanging="358"/>
      </w:pPr>
    </w:lvl>
    <w:lvl w:ilvl="5">
      <w:start w:val="1"/>
      <w:numFmt w:val="bullet"/>
      <w:lvlText w:val="•"/>
      <w:lvlJc w:val="left"/>
      <w:pPr>
        <w:ind w:left="5833" w:hanging="358"/>
      </w:pPr>
    </w:lvl>
    <w:lvl w:ilvl="6">
      <w:start w:val="1"/>
      <w:numFmt w:val="bullet"/>
      <w:lvlText w:val="•"/>
      <w:lvlJc w:val="left"/>
      <w:pPr>
        <w:ind w:left="6864" w:hanging="358"/>
      </w:pPr>
    </w:lvl>
    <w:lvl w:ilvl="7">
      <w:start w:val="1"/>
      <w:numFmt w:val="bullet"/>
      <w:lvlText w:val="•"/>
      <w:lvlJc w:val="left"/>
      <w:pPr>
        <w:ind w:left="7895" w:hanging="358"/>
      </w:pPr>
    </w:lvl>
    <w:lvl w:ilvl="8">
      <w:start w:val="1"/>
      <w:numFmt w:val="bullet"/>
      <w:lvlText w:val="•"/>
      <w:lvlJc w:val="left"/>
      <w:pPr>
        <w:ind w:left="8926" w:hanging="358"/>
      </w:pPr>
    </w:lvl>
  </w:abstractNum>
  <w:abstractNum w:abstractNumId="53" w15:restartNumberingAfterBreak="0">
    <w:nsid w:val="60DB71CC"/>
    <w:multiLevelType w:val="multilevel"/>
    <w:tmpl w:val="C8B0B04E"/>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shd w:val="clear" w:color="auto" w:fill="auto"/>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4" w15:restartNumberingAfterBreak="0">
    <w:nsid w:val="618748E2"/>
    <w:multiLevelType w:val="multilevel"/>
    <w:tmpl w:val="A57066DE"/>
    <w:lvl w:ilvl="0">
      <w:start w:val="1"/>
      <w:numFmt w:val="bullet"/>
      <w:lvlText w:val="●"/>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55" w15:restartNumberingAfterBreak="0">
    <w:nsid w:val="618E626B"/>
    <w:multiLevelType w:val="multilevel"/>
    <w:tmpl w:val="C88E862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2301354"/>
    <w:multiLevelType w:val="multilevel"/>
    <w:tmpl w:val="3DD21AA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57" w15:restartNumberingAfterBreak="0">
    <w:nsid w:val="65722003"/>
    <w:multiLevelType w:val="multilevel"/>
    <w:tmpl w:val="89F2AE24"/>
    <w:lvl w:ilvl="0">
      <w:start w:val="9"/>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8" w15:restartNumberingAfterBreak="0">
    <w:nsid w:val="65F36C8D"/>
    <w:multiLevelType w:val="multilevel"/>
    <w:tmpl w:val="791C839C"/>
    <w:lvl w:ilvl="0">
      <w:start w:val="10"/>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9" w15:restartNumberingAfterBreak="0">
    <w:nsid w:val="6644797D"/>
    <w:multiLevelType w:val="multilevel"/>
    <w:tmpl w:val="2B248402"/>
    <w:lvl w:ilvl="0">
      <w:start w:val="1"/>
      <w:numFmt w:val="decimal"/>
      <w:lvlText w:val="%1."/>
      <w:lvlJc w:val="left"/>
      <w:pPr>
        <w:ind w:left="360" w:hanging="360"/>
      </w:pPr>
      <w:rPr>
        <w:b/>
      </w:rPr>
    </w:lvl>
    <w:lvl w:ilvl="1">
      <w:start w:val="1"/>
      <w:numFmt w:val="decimal"/>
      <w:pStyle w:val="GPSL2NumberedBoldHeading"/>
      <w:lvlText w:val="%1.%2."/>
      <w:lvlJc w:val="left"/>
      <w:pPr>
        <w:ind w:left="792" w:hanging="432"/>
      </w:pPr>
      <w:rPr>
        <w:b/>
        <w:shd w:val="clear" w:color="auto" w:fill="auto"/>
      </w:rPr>
    </w:lvl>
    <w:lvl w:ilvl="2">
      <w:start w:val="1"/>
      <w:numFmt w:val="decimal"/>
      <w:pStyle w:val="GPSL3numberedclause"/>
      <w:lvlText w:val="%1.%2.%3."/>
      <w:lvlJc w:val="left"/>
      <w:pPr>
        <w:ind w:left="1224" w:hanging="504"/>
      </w:pPr>
      <w:rPr>
        <w:b w:val="0"/>
        <w:shd w:val="clear" w:color="auto" w:fill="auto"/>
      </w:rPr>
    </w:lvl>
    <w:lvl w:ilvl="3">
      <w:start w:val="1"/>
      <w:numFmt w:val="decimal"/>
      <w:pStyle w:val="GPSL4numberedclause"/>
      <w:lvlText w:val="%1.%2.%3.%4."/>
      <w:lvlJc w:val="left"/>
      <w:pPr>
        <w:ind w:left="1728" w:hanging="647"/>
      </w:pPr>
      <w:rPr>
        <w:b w:val="0"/>
      </w:r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7CB181B"/>
    <w:multiLevelType w:val="multilevel"/>
    <w:tmpl w:val="12FCB256"/>
    <w:lvl w:ilvl="0">
      <w:start w:val="8"/>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shd w:val="clear" w:color="auto" w:fill="auto"/>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1" w15:restartNumberingAfterBreak="0">
    <w:nsid w:val="6BDD422B"/>
    <w:multiLevelType w:val="multilevel"/>
    <w:tmpl w:val="3EC2F08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62" w15:restartNumberingAfterBreak="0">
    <w:nsid w:val="71587C04"/>
    <w:multiLevelType w:val="multilevel"/>
    <w:tmpl w:val="0F245A74"/>
    <w:lvl w:ilvl="0">
      <w:start w:val="2"/>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3" w15:restartNumberingAfterBreak="0">
    <w:nsid w:val="739A1BDC"/>
    <w:multiLevelType w:val="multilevel"/>
    <w:tmpl w:val="D6620D3E"/>
    <w:lvl w:ilvl="0">
      <w:start w:val="1"/>
      <w:numFmt w:val="decimal"/>
      <w:lvlText w:val="%1."/>
      <w:lvlJc w:val="right"/>
      <w:pPr>
        <w:ind w:left="360" w:hanging="218"/>
      </w:pPr>
      <w:rPr>
        <w:b/>
      </w:rPr>
    </w:lvl>
    <w:lvl w:ilvl="1">
      <w:start w:val="1"/>
      <w:numFmt w:val="decimal"/>
      <w:lvlText w:val="%1.%2."/>
      <w:lvlJc w:val="right"/>
      <w:pPr>
        <w:ind w:left="792" w:hanging="507"/>
      </w:pPr>
      <w:rPr>
        <w:b/>
      </w:rPr>
    </w:lvl>
    <w:lvl w:ilvl="2">
      <w:start w:val="1"/>
      <w:numFmt w:val="decimal"/>
      <w:lvlText w:val="%1.%2.%3."/>
      <w:lvlJc w:val="right"/>
      <w:pPr>
        <w:ind w:left="708" w:hanging="425"/>
      </w:pPr>
      <w:rPr>
        <w:b w:val="0"/>
      </w:rPr>
    </w:lvl>
    <w:lvl w:ilvl="3">
      <w:start w:val="1"/>
      <w:numFmt w:val="decimal"/>
      <w:lvlText w:val="%1.%2.%3.%4."/>
      <w:lvlJc w:val="right"/>
      <w:pPr>
        <w:ind w:left="1728" w:hanging="647"/>
      </w:pPr>
    </w:lvl>
    <w:lvl w:ilvl="4">
      <w:start w:val="1"/>
      <w:numFmt w:val="decimal"/>
      <w:lvlText w:val="%1.%2.%3.%4.%5."/>
      <w:lvlJc w:val="right"/>
      <w:pPr>
        <w:ind w:left="2232" w:hanging="792"/>
      </w:pPr>
    </w:lvl>
    <w:lvl w:ilvl="5">
      <w:start w:val="1"/>
      <w:numFmt w:val="decimal"/>
      <w:lvlText w:val="%1.%2.%3.%4.%5.%6."/>
      <w:lvlJc w:val="right"/>
      <w:pPr>
        <w:ind w:left="2736" w:hanging="933"/>
      </w:pPr>
    </w:lvl>
    <w:lvl w:ilvl="6">
      <w:start w:val="1"/>
      <w:numFmt w:val="decimal"/>
      <w:lvlText w:val="%1.%2.%3.%4.%5.%6.%7."/>
      <w:lvlJc w:val="right"/>
      <w:pPr>
        <w:ind w:left="3240" w:hanging="1080"/>
      </w:pPr>
    </w:lvl>
    <w:lvl w:ilvl="7">
      <w:start w:val="1"/>
      <w:numFmt w:val="decimal"/>
      <w:lvlText w:val="%1.%2.%3.%4.%5.%6.%7.%8."/>
      <w:lvlJc w:val="right"/>
      <w:pPr>
        <w:ind w:left="3744" w:hanging="1224"/>
      </w:pPr>
    </w:lvl>
    <w:lvl w:ilvl="8">
      <w:start w:val="1"/>
      <w:numFmt w:val="decimal"/>
      <w:lvlText w:val="%1.%2.%3.%4.%5.%6.%7.%8.%9."/>
      <w:lvlJc w:val="right"/>
      <w:pPr>
        <w:ind w:left="4320" w:hanging="1440"/>
      </w:pPr>
    </w:lvl>
  </w:abstractNum>
  <w:abstractNum w:abstractNumId="64" w15:restartNumberingAfterBreak="0">
    <w:nsid w:val="73E32597"/>
    <w:multiLevelType w:val="multilevel"/>
    <w:tmpl w:val="75D4C5E6"/>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65" w15:restartNumberingAfterBreak="0">
    <w:nsid w:val="7419213B"/>
    <w:multiLevelType w:val="multilevel"/>
    <w:tmpl w:val="05A60804"/>
    <w:lvl w:ilvl="0">
      <w:start w:val="7"/>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6" w15:restartNumberingAfterBreak="0">
    <w:nsid w:val="74565D49"/>
    <w:multiLevelType w:val="multilevel"/>
    <w:tmpl w:val="E72E949E"/>
    <w:lvl w:ilvl="0">
      <w:start w:val="1"/>
      <w:numFmt w:val="bullet"/>
      <w:lvlText w:val="●"/>
      <w:lvlJc w:val="left"/>
      <w:pPr>
        <w:ind w:left="357" w:hanging="360"/>
      </w:pPr>
      <w:rPr>
        <w:u w:val="none"/>
      </w:rPr>
    </w:lvl>
    <w:lvl w:ilvl="1">
      <w:start w:val="1"/>
      <w:numFmt w:val="bullet"/>
      <w:pStyle w:val="Style9"/>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67" w15:restartNumberingAfterBreak="0">
    <w:nsid w:val="77A30D4B"/>
    <w:multiLevelType w:val="multilevel"/>
    <w:tmpl w:val="4E9660D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68" w15:restartNumberingAfterBreak="0">
    <w:nsid w:val="79D70E76"/>
    <w:multiLevelType w:val="multilevel"/>
    <w:tmpl w:val="FE8A92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C300DEE"/>
    <w:multiLevelType w:val="multilevel"/>
    <w:tmpl w:val="0A360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C7D0E67"/>
    <w:multiLevelType w:val="multilevel"/>
    <w:tmpl w:val="50FEB89E"/>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71" w15:restartNumberingAfterBreak="0">
    <w:nsid w:val="7CED5FB7"/>
    <w:multiLevelType w:val="multilevel"/>
    <w:tmpl w:val="5FA22D52"/>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2" w15:restartNumberingAfterBreak="0">
    <w:nsid w:val="7E5B2D6D"/>
    <w:multiLevelType w:val="multilevel"/>
    <w:tmpl w:val="F83481BC"/>
    <w:lvl w:ilvl="0">
      <w:start w:val="1"/>
      <w:numFmt w:val="decimal"/>
      <w:lvlText w:val="%1."/>
      <w:lvlJc w:val="right"/>
      <w:pPr>
        <w:ind w:left="360" w:hanging="360"/>
      </w:pPr>
      <w:rPr>
        <w:b/>
        <w:i w:val="0"/>
        <w:smallCaps w:val="0"/>
        <w:strike w:val="0"/>
        <w:color w:val="FFFFFF"/>
        <w:sz w:val="28"/>
        <w:szCs w:val="28"/>
        <w:u w:val="none"/>
        <w:vertAlign w:val="baseline"/>
      </w:rPr>
    </w:lvl>
    <w:lvl w:ilvl="1">
      <w:start w:val="1"/>
      <w:numFmt w:val="decimal"/>
      <w:lvlText w:val="%1.%2."/>
      <w:lvlJc w:val="right"/>
      <w:pPr>
        <w:ind w:left="1920" w:hanging="360"/>
      </w:pPr>
      <w:rPr>
        <w:rFonts w:ascii="Arial" w:eastAsia="Arial" w:hAnsi="Arial" w:cs="Arial"/>
        <w:b w:val="0"/>
        <w:i w:val="0"/>
        <w:smallCaps w:val="0"/>
        <w:strike w:val="0"/>
        <w:sz w:val="24"/>
        <w:szCs w:val="24"/>
        <w:u w:val="none"/>
        <w:vertAlign w:val="baseline"/>
      </w:rPr>
    </w:lvl>
    <w:lvl w:ilvl="2">
      <w:start w:val="1"/>
      <w:numFmt w:val="decimal"/>
      <w:lvlText w:val="%1.%2.%3."/>
      <w:lvlJc w:val="right"/>
      <w:pPr>
        <w:ind w:left="2422" w:hanging="720"/>
      </w:pPr>
      <w:rPr>
        <w:rFonts w:ascii="Arial" w:eastAsia="Arial" w:hAnsi="Arial" w:cs="Arial"/>
        <w:b w:val="0"/>
        <w:i w:val="0"/>
        <w:smallCaps w:val="0"/>
        <w:strike w:val="0"/>
        <w:color w:val="000000"/>
        <w:sz w:val="22"/>
        <w:szCs w:val="22"/>
        <w:u w:val="none"/>
        <w:vertAlign w:val="baseline"/>
      </w:rPr>
    </w:lvl>
    <w:lvl w:ilvl="3">
      <w:start w:val="1"/>
      <w:numFmt w:val="decimal"/>
      <w:lvlText w:val="%1.%2.%3.%4."/>
      <w:lvlJc w:val="right"/>
      <w:pPr>
        <w:ind w:left="2563" w:hanging="720"/>
      </w:pPr>
      <w:rPr>
        <w:rFonts w:ascii="Arial" w:eastAsia="Arial" w:hAnsi="Arial" w:cs="Arial"/>
        <w:b w:val="0"/>
        <w:i w:val="0"/>
        <w:smallCaps w:val="0"/>
        <w:strike w:val="0"/>
        <w:color w:val="000000"/>
        <w:sz w:val="22"/>
        <w:szCs w:val="22"/>
        <w:u w:val="none"/>
        <w:vertAlign w:val="baseline"/>
      </w:rPr>
    </w:lvl>
    <w:lvl w:ilvl="4">
      <w:start w:val="1"/>
      <w:numFmt w:val="decimal"/>
      <w:lvlText w:val="%1.%2.%3.%4.%5."/>
      <w:lvlJc w:val="righ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5">
      <w:start w:val="1"/>
      <w:numFmt w:val="decimal"/>
      <w:lvlText w:val="%1.%2.%3.%4.%5.%6."/>
      <w:lvlJc w:val="righ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num w:numId="1">
    <w:abstractNumId w:val="11"/>
  </w:num>
  <w:num w:numId="2">
    <w:abstractNumId w:val="9"/>
  </w:num>
  <w:num w:numId="3">
    <w:abstractNumId w:val="25"/>
  </w:num>
  <w:num w:numId="4">
    <w:abstractNumId w:val="63"/>
  </w:num>
  <w:num w:numId="5">
    <w:abstractNumId w:val="26"/>
  </w:num>
  <w:num w:numId="6">
    <w:abstractNumId w:val="66"/>
  </w:num>
  <w:num w:numId="7">
    <w:abstractNumId w:val="62"/>
  </w:num>
  <w:num w:numId="8">
    <w:abstractNumId w:val="23"/>
  </w:num>
  <w:num w:numId="9">
    <w:abstractNumId w:val="64"/>
  </w:num>
  <w:num w:numId="10">
    <w:abstractNumId w:val="37"/>
  </w:num>
  <w:num w:numId="11">
    <w:abstractNumId w:val="50"/>
  </w:num>
  <w:num w:numId="12">
    <w:abstractNumId w:val="41"/>
  </w:num>
  <w:num w:numId="13">
    <w:abstractNumId w:val="47"/>
  </w:num>
  <w:num w:numId="14">
    <w:abstractNumId w:val="18"/>
  </w:num>
  <w:num w:numId="15">
    <w:abstractNumId w:val="12"/>
  </w:num>
  <w:num w:numId="16">
    <w:abstractNumId w:val="71"/>
  </w:num>
  <w:num w:numId="17">
    <w:abstractNumId w:val="72"/>
  </w:num>
  <w:num w:numId="18">
    <w:abstractNumId w:val="46"/>
  </w:num>
  <w:num w:numId="19">
    <w:abstractNumId w:val="59"/>
  </w:num>
  <w:num w:numId="20">
    <w:abstractNumId w:val="55"/>
  </w:num>
  <w:num w:numId="21">
    <w:abstractNumId w:val="17"/>
  </w:num>
  <w:num w:numId="22">
    <w:abstractNumId w:val="0"/>
  </w:num>
  <w:num w:numId="23">
    <w:abstractNumId w:val="15"/>
  </w:num>
  <w:num w:numId="24">
    <w:abstractNumId w:val="16"/>
  </w:num>
  <w:num w:numId="25">
    <w:abstractNumId w:val="1"/>
  </w:num>
  <w:num w:numId="26">
    <w:abstractNumId w:val="70"/>
  </w:num>
  <w:num w:numId="27">
    <w:abstractNumId w:val="68"/>
  </w:num>
  <w:num w:numId="28">
    <w:abstractNumId w:val="22"/>
  </w:num>
  <w:num w:numId="29">
    <w:abstractNumId w:val="35"/>
  </w:num>
  <w:num w:numId="30">
    <w:abstractNumId w:val="3"/>
  </w:num>
  <w:num w:numId="31">
    <w:abstractNumId w:val="27"/>
  </w:num>
  <w:num w:numId="32">
    <w:abstractNumId w:val="28"/>
  </w:num>
  <w:num w:numId="33">
    <w:abstractNumId w:val="51"/>
  </w:num>
  <w:num w:numId="34">
    <w:abstractNumId w:val="60"/>
  </w:num>
  <w:num w:numId="35">
    <w:abstractNumId w:val="10"/>
  </w:num>
  <w:num w:numId="36">
    <w:abstractNumId w:val="14"/>
  </w:num>
  <w:num w:numId="37">
    <w:abstractNumId w:val="39"/>
  </w:num>
  <w:num w:numId="38">
    <w:abstractNumId w:val="19"/>
  </w:num>
  <w:num w:numId="39">
    <w:abstractNumId w:val="21"/>
  </w:num>
  <w:num w:numId="40">
    <w:abstractNumId w:val="5"/>
  </w:num>
  <w:num w:numId="41">
    <w:abstractNumId w:val="33"/>
  </w:num>
  <w:num w:numId="42">
    <w:abstractNumId w:val="49"/>
  </w:num>
  <w:num w:numId="43">
    <w:abstractNumId w:val="38"/>
  </w:num>
  <w:num w:numId="44">
    <w:abstractNumId w:val="36"/>
  </w:num>
  <w:num w:numId="45">
    <w:abstractNumId w:val="52"/>
  </w:num>
  <w:num w:numId="46">
    <w:abstractNumId w:val="43"/>
  </w:num>
  <w:num w:numId="47">
    <w:abstractNumId w:val="48"/>
  </w:num>
  <w:num w:numId="48">
    <w:abstractNumId w:val="69"/>
  </w:num>
  <w:num w:numId="49">
    <w:abstractNumId w:val="45"/>
  </w:num>
  <w:num w:numId="50">
    <w:abstractNumId w:val="31"/>
  </w:num>
  <w:num w:numId="51">
    <w:abstractNumId w:val="42"/>
  </w:num>
  <w:num w:numId="52">
    <w:abstractNumId w:val="20"/>
  </w:num>
  <w:num w:numId="53">
    <w:abstractNumId w:val="8"/>
  </w:num>
  <w:num w:numId="54">
    <w:abstractNumId w:val="53"/>
  </w:num>
  <w:num w:numId="55">
    <w:abstractNumId w:val="6"/>
  </w:num>
  <w:num w:numId="56">
    <w:abstractNumId w:val="56"/>
  </w:num>
  <w:num w:numId="57">
    <w:abstractNumId w:val="2"/>
  </w:num>
  <w:num w:numId="58">
    <w:abstractNumId w:val="65"/>
  </w:num>
  <w:num w:numId="59">
    <w:abstractNumId w:val="67"/>
  </w:num>
  <w:num w:numId="60">
    <w:abstractNumId w:val="40"/>
  </w:num>
  <w:num w:numId="61">
    <w:abstractNumId w:val="30"/>
  </w:num>
  <w:num w:numId="62">
    <w:abstractNumId w:val="57"/>
  </w:num>
  <w:num w:numId="63">
    <w:abstractNumId w:val="4"/>
  </w:num>
  <w:num w:numId="64">
    <w:abstractNumId w:val="58"/>
  </w:num>
  <w:num w:numId="65">
    <w:abstractNumId w:val="44"/>
  </w:num>
  <w:num w:numId="66">
    <w:abstractNumId w:val="24"/>
  </w:num>
  <w:num w:numId="67">
    <w:abstractNumId w:val="34"/>
  </w:num>
  <w:num w:numId="68">
    <w:abstractNumId w:val="13"/>
  </w:num>
  <w:num w:numId="69">
    <w:abstractNumId w:val="54"/>
  </w:num>
  <w:num w:numId="70">
    <w:abstractNumId w:val="61"/>
  </w:num>
  <w:num w:numId="71">
    <w:abstractNumId w:val="7"/>
  </w:num>
  <w:num w:numId="72">
    <w:abstractNumId w:val="29"/>
  </w:num>
  <w:num w:numId="73">
    <w:abstractNumId w:val="3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619"/>
    <w:rsid w:val="000C4FC8"/>
    <w:rsid w:val="000D1A5A"/>
    <w:rsid w:val="000F2619"/>
    <w:rsid w:val="001560E9"/>
    <w:rsid w:val="00161B00"/>
    <w:rsid w:val="00175CA4"/>
    <w:rsid w:val="001D3766"/>
    <w:rsid w:val="001D4F9B"/>
    <w:rsid w:val="00213E40"/>
    <w:rsid w:val="00274F64"/>
    <w:rsid w:val="00296469"/>
    <w:rsid w:val="002B417C"/>
    <w:rsid w:val="00395C19"/>
    <w:rsid w:val="003C4F28"/>
    <w:rsid w:val="003E005D"/>
    <w:rsid w:val="0047266F"/>
    <w:rsid w:val="00485896"/>
    <w:rsid w:val="00507202"/>
    <w:rsid w:val="005B5A91"/>
    <w:rsid w:val="00660B16"/>
    <w:rsid w:val="00881ABA"/>
    <w:rsid w:val="00882A57"/>
    <w:rsid w:val="008C2F0D"/>
    <w:rsid w:val="008F24ED"/>
    <w:rsid w:val="00934D4D"/>
    <w:rsid w:val="00951D5C"/>
    <w:rsid w:val="00977879"/>
    <w:rsid w:val="009D3E07"/>
    <w:rsid w:val="009D5AB7"/>
    <w:rsid w:val="009E05EA"/>
    <w:rsid w:val="00A5516F"/>
    <w:rsid w:val="00A943C5"/>
    <w:rsid w:val="00C01544"/>
    <w:rsid w:val="00C5342E"/>
    <w:rsid w:val="00CB4E99"/>
    <w:rsid w:val="00CE61CB"/>
    <w:rsid w:val="00DC1176"/>
    <w:rsid w:val="00DD040C"/>
    <w:rsid w:val="00E10063"/>
    <w:rsid w:val="00E37E51"/>
    <w:rsid w:val="00F20CE4"/>
    <w:rsid w:val="00F546F2"/>
    <w:rsid w:val="00F64E8D"/>
    <w:rsid w:val="00F7515D"/>
    <w:rsid w:val="00FB428D"/>
    <w:rsid w:val="00FF2B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CD725-E8BD-47B8-BDDD-CB44018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DB3"/>
  </w:style>
  <w:style w:type="paragraph" w:styleId="Heading1">
    <w:name w:val="heading 1"/>
    <w:basedOn w:val="Normal"/>
    <w:next w:val="Normal"/>
    <w:link w:val="Heading1Char"/>
    <w:uiPriority w:val="9"/>
    <w:qFormat/>
    <w:rsid w:val="007323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rsid w:val="006B3EAE"/>
    <w:pPr>
      <w:keepNext/>
      <w:keepLines/>
      <w:spacing w:before="360" w:after="120" w:line="276" w:lineRule="auto"/>
      <w:outlineLvl w:val="1"/>
    </w:pPr>
    <w:rPr>
      <w:rFonts w:ascii="Arial" w:eastAsia="Arial" w:hAnsi="Arial" w:cs="Arial"/>
      <w:sz w:val="32"/>
      <w:szCs w:val="32"/>
    </w:rPr>
  </w:style>
  <w:style w:type="paragraph" w:styleId="Heading3">
    <w:name w:val="heading 3"/>
    <w:basedOn w:val="Normal"/>
    <w:next w:val="Normal"/>
    <w:link w:val="Heading3Char"/>
    <w:uiPriority w:val="9"/>
    <w:unhideWhenUsed/>
    <w:qFormat/>
    <w:rsid w:val="00B078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078F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B5E5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6B3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B3EAE"/>
    <w:rPr>
      <w:rFonts w:ascii="Arial" w:eastAsia="Arial" w:hAnsi="Arial" w:cs="Arial"/>
      <w:sz w:val="32"/>
      <w:szCs w:val="32"/>
      <w:lang w:eastAsia="en-GB"/>
    </w:rPr>
  </w:style>
  <w:style w:type="paragraph" w:styleId="ListParagraph">
    <w:name w:val="List Paragraph"/>
    <w:aliases w:val="F5 List Paragraph,Bullet Points,No Spacing1,List Paragraph Char Char Char,Indicator Text,Numbered Para 1,Bullet 1,Colorful List - Accent 11,List Paragraph11,MAIN CONTENT,List Paragraph12,List Paragraph2,OBC Bullet,Dot pt,List Paragraph1"/>
    <w:basedOn w:val="Normal"/>
    <w:link w:val="ListParagraphChar"/>
    <w:uiPriority w:val="34"/>
    <w:qFormat/>
    <w:rsid w:val="008F7FF7"/>
    <w:pPr>
      <w:ind w:left="720"/>
      <w:contextualSpacing/>
    </w:pPr>
  </w:style>
  <w:style w:type="character" w:customStyle="1" w:styleId="Heading3Char">
    <w:name w:val="Heading 3 Char"/>
    <w:basedOn w:val="DefaultParagraphFont"/>
    <w:link w:val="Heading3"/>
    <w:uiPriority w:val="9"/>
    <w:rsid w:val="00B078F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078F7"/>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B078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8F7"/>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27B33"/>
    <w:rPr>
      <w:b/>
      <w:bCs/>
    </w:rPr>
  </w:style>
  <w:style w:type="character" w:customStyle="1" w:styleId="CommentSubjectChar">
    <w:name w:val="Comment Subject Char"/>
    <w:basedOn w:val="CommentTextChar"/>
    <w:link w:val="CommentSubject"/>
    <w:uiPriority w:val="99"/>
    <w:semiHidden/>
    <w:rsid w:val="00B27B33"/>
    <w:rPr>
      <w:b/>
      <w:bCs/>
      <w:sz w:val="20"/>
      <w:szCs w:val="20"/>
    </w:rPr>
  </w:style>
  <w:style w:type="character" w:styleId="Hyperlink">
    <w:name w:val="Hyperlink"/>
    <w:basedOn w:val="DefaultParagraphFont"/>
    <w:uiPriority w:val="99"/>
    <w:rsid w:val="003651AA"/>
    <w:rPr>
      <w:color w:val="0000FF"/>
      <w:u w:val="single"/>
    </w:rPr>
  </w:style>
  <w:style w:type="paragraph" w:styleId="Header">
    <w:name w:val="header"/>
    <w:basedOn w:val="Normal"/>
    <w:link w:val="HeaderChar"/>
    <w:uiPriority w:val="99"/>
    <w:unhideWhenUsed/>
    <w:rsid w:val="00C157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5735"/>
  </w:style>
  <w:style w:type="paragraph" w:styleId="Footer">
    <w:name w:val="footer"/>
    <w:basedOn w:val="Normal"/>
    <w:link w:val="FooterChar"/>
    <w:uiPriority w:val="99"/>
    <w:unhideWhenUsed/>
    <w:rsid w:val="00C157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5735"/>
  </w:style>
  <w:style w:type="paragraph" w:customStyle="1" w:styleId="Style9">
    <w:name w:val="Style9"/>
    <w:basedOn w:val="ListParagraph"/>
    <w:next w:val="Normal"/>
    <w:link w:val="Style9Char"/>
    <w:autoRedefine/>
    <w:qFormat/>
    <w:rsid w:val="005F2D91"/>
    <w:pPr>
      <w:numPr>
        <w:ilvl w:val="1"/>
        <w:numId w:val="6"/>
      </w:numPr>
      <w:spacing w:before="120" w:after="120" w:line="240" w:lineRule="auto"/>
      <w:ind w:left="426" w:hanging="426"/>
      <w:contextualSpacing w:val="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32308"/>
    <w:rPr>
      <w:rFonts w:asciiTheme="majorHAnsi" w:eastAsiaTheme="majorEastAsia" w:hAnsiTheme="majorHAnsi" w:cstheme="majorBidi"/>
      <w:color w:val="2E74B5" w:themeColor="accent1" w:themeShade="BF"/>
      <w:sz w:val="32"/>
      <w:szCs w:val="32"/>
    </w:rPr>
  </w:style>
  <w:style w:type="character" w:customStyle="1" w:styleId="gmaildefault">
    <w:name w:val="gmail_default"/>
    <w:basedOn w:val="DefaultParagraphFont"/>
    <w:rsid w:val="00087200"/>
  </w:style>
  <w:style w:type="paragraph" w:customStyle="1" w:styleId="Style2">
    <w:name w:val="Style2"/>
    <w:basedOn w:val="Normal"/>
    <w:next w:val="Normal"/>
    <w:link w:val="Style2Char"/>
    <w:qFormat/>
    <w:rsid w:val="00A95574"/>
    <w:pPr>
      <w:spacing w:before="120" w:after="120" w:line="240" w:lineRule="auto"/>
      <w:jc w:val="both"/>
    </w:pPr>
    <w:rPr>
      <w:rFonts w:ascii="Arial" w:eastAsiaTheme="minorEastAsia" w:hAnsi="Arial" w:cs="Arial"/>
    </w:rPr>
  </w:style>
  <w:style w:type="character" w:customStyle="1" w:styleId="Style2Char">
    <w:name w:val="Style2 Char"/>
    <w:basedOn w:val="DefaultParagraphFont"/>
    <w:link w:val="Style2"/>
    <w:rsid w:val="00A95574"/>
    <w:rPr>
      <w:rFonts w:ascii="Arial" w:eastAsiaTheme="minorEastAsia" w:hAnsi="Arial" w:cs="Arial"/>
      <w:lang w:eastAsia="en-GB"/>
    </w:rPr>
  </w:style>
  <w:style w:type="paragraph" w:customStyle="1" w:styleId="GPSL1CLAUSEHEADING">
    <w:name w:val="GPS L1 CLAUSE HEADING"/>
    <w:basedOn w:val="Normal"/>
    <w:next w:val="Style9"/>
    <w:link w:val="GPSL1CLAUSEHEADINGChar"/>
    <w:qFormat/>
    <w:rsid w:val="00894BB4"/>
    <w:pPr>
      <w:tabs>
        <w:tab w:val="left" w:pos="567"/>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qFormat/>
    <w:rsid w:val="00894BB4"/>
    <w:pPr>
      <w:numPr>
        <w:ilvl w:val="2"/>
        <w:numId w:val="19"/>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qFormat/>
    <w:rsid w:val="00894BB4"/>
    <w:pPr>
      <w:numPr>
        <w:ilvl w:val="3"/>
      </w:numPr>
      <w:tabs>
        <w:tab w:val="clear" w:pos="2127"/>
        <w:tab w:val="left" w:pos="2694"/>
      </w:tabs>
    </w:pPr>
  </w:style>
  <w:style w:type="paragraph" w:customStyle="1" w:styleId="GPSL5numberedclause">
    <w:name w:val="GPS L5 numbered clause"/>
    <w:basedOn w:val="GPSL4numberedclause"/>
    <w:qFormat/>
    <w:rsid w:val="00894BB4"/>
    <w:pPr>
      <w:numPr>
        <w:ilvl w:val="4"/>
      </w:numPr>
      <w:tabs>
        <w:tab w:val="clear" w:pos="2694"/>
        <w:tab w:val="left" w:pos="3119"/>
      </w:tabs>
    </w:pPr>
  </w:style>
  <w:style w:type="paragraph" w:customStyle="1" w:styleId="GPSL2NumberedBoldHeading">
    <w:name w:val="GPS L2 Numbered Bold Heading"/>
    <w:basedOn w:val="Normal"/>
    <w:qFormat/>
    <w:rsid w:val="00894BB4"/>
    <w:pPr>
      <w:numPr>
        <w:ilvl w:val="1"/>
        <w:numId w:val="19"/>
      </w:numPr>
      <w:tabs>
        <w:tab w:val="left" w:pos="1134"/>
      </w:tabs>
      <w:adjustRightInd w:val="0"/>
      <w:spacing w:before="120" w:after="120" w:line="240" w:lineRule="auto"/>
      <w:jc w:val="both"/>
    </w:pPr>
    <w:rPr>
      <w:rFonts w:ascii="Arial" w:eastAsia="Times New Roman" w:hAnsi="Arial" w:cs="Arial"/>
      <w:b/>
      <w:lang w:eastAsia="zh-CN"/>
    </w:rPr>
  </w:style>
  <w:style w:type="paragraph" w:customStyle="1" w:styleId="GPSL6numbered">
    <w:name w:val="GPS L6 numbered"/>
    <w:basedOn w:val="GPSL5numberedclause"/>
    <w:qFormat/>
    <w:rsid w:val="00894BB4"/>
    <w:pPr>
      <w:numPr>
        <w:ilvl w:val="5"/>
      </w:numPr>
      <w:tabs>
        <w:tab w:val="clear" w:pos="3119"/>
        <w:tab w:val="left" w:pos="3969"/>
      </w:tabs>
    </w:pPr>
  </w:style>
  <w:style w:type="character" w:customStyle="1" w:styleId="GPSL1CLAUSEHEADINGChar">
    <w:name w:val="GPS L1 CLAUSE HEADING Char"/>
    <w:basedOn w:val="DefaultParagraphFont"/>
    <w:link w:val="GPSL1CLAUSEHEADING"/>
    <w:rsid w:val="00894BB4"/>
    <w:rPr>
      <w:rFonts w:ascii="Arial Bold" w:eastAsia="STZhongsong" w:hAnsi="Arial Bold" w:cs="Arial"/>
      <w:b/>
      <w:caps/>
      <w:lang w:eastAsia="zh-CN"/>
    </w:rPr>
  </w:style>
  <w:style w:type="character" w:customStyle="1" w:styleId="ListParagraphChar">
    <w:name w:val="List Paragraph Char"/>
    <w:aliases w:val="F5 List Paragraph Char,Bullet Points Char,No Spacing1 Char,List Paragraph Char Char Char Char,Indicator Text Char,Numbered Para 1 Char,Bullet 1 Char,Colorful List - Accent 11 Char,List Paragraph11 Char,MAIN CONTENT Char,Dot pt Char"/>
    <w:basedOn w:val="DefaultParagraphFont"/>
    <w:link w:val="ListParagraph"/>
    <w:uiPriority w:val="34"/>
    <w:rsid w:val="00D73D90"/>
  </w:style>
  <w:style w:type="character" w:customStyle="1" w:styleId="Style9Char">
    <w:name w:val="Style9 Char"/>
    <w:basedOn w:val="DefaultParagraphFont"/>
    <w:link w:val="Style9"/>
    <w:rsid w:val="00193B54"/>
    <w:rPr>
      <w:rFonts w:ascii="Arial" w:eastAsia="Times New Roman" w:hAnsi="Arial" w:cs="Arial"/>
      <w:lang w:eastAsia="zh-CN"/>
    </w:rPr>
  </w:style>
  <w:style w:type="character" w:customStyle="1" w:styleId="Heading5Char">
    <w:name w:val="Heading 5 Char"/>
    <w:basedOn w:val="DefaultParagraphFont"/>
    <w:link w:val="Heading5"/>
    <w:uiPriority w:val="9"/>
    <w:semiHidden/>
    <w:rsid w:val="009B5E5A"/>
    <w:rPr>
      <w:rFonts w:asciiTheme="majorHAnsi" w:eastAsiaTheme="majorEastAsia" w:hAnsiTheme="majorHAnsi" w:cstheme="majorBidi"/>
      <w:color w:val="2E74B5" w:themeColor="accent1" w:themeShade="BF"/>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5">
    <w:basedOn w:val="TableNormal"/>
    <w:pPr>
      <w:spacing w:after="0" w:line="240" w:lineRule="auto"/>
    </w:p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pPr>
      <w:spacing w:after="0" w:line="240" w:lineRule="auto"/>
    </w:pPr>
    <w:tblPr>
      <w:tblStyleRowBandSize w:val="1"/>
      <w:tblStyleColBandSize w:val="1"/>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pPr>
      <w:spacing w:after="0" w:line="240" w:lineRule="auto"/>
    </w:pPr>
    <w:tblPr>
      <w:tblStyleRowBandSize w:val="1"/>
      <w:tblStyleColBandSize w:val="1"/>
    </w:tblPr>
  </w:style>
  <w:style w:type="table" w:customStyle="1" w:styleId="afb">
    <w:basedOn w:val="TableNormal"/>
    <w:pPr>
      <w:spacing w:after="0" w:line="240" w:lineRule="auto"/>
    </w:pPr>
    <w:tblPr>
      <w:tblStyleRowBandSize w:val="1"/>
      <w:tblStyleColBandSize w:val="1"/>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tblPr>
      <w:tblStyleRowBandSize w:val="1"/>
      <w:tblStyleColBandSize w:val="1"/>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tblPr>
      <w:tblStyleRowBandSize w:val="1"/>
      <w:tblStyleColBandSize w:val="1"/>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6">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6">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6">
    <w:basedOn w:val="TableNormal"/>
    <w:tblPr>
      <w:tblStyleRowBandSize w:val="1"/>
      <w:tblStyleColBandSize w:val="1"/>
      <w:tblCellMar>
        <w:top w:w="100" w:type="dxa"/>
        <w:left w:w="100" w:type="dxa"/>
        <w:bottom w:w="100" w:type="dxa"/>
        <w:right w:w="100" w:type="dxa"/>
      </w:tblCellMar>
    </w:tblPr>
  </w:style>
  <w:style w:type="paragraph" w:customStyle="1" w:styleId="MarginText">
    <w:name w:val="Margin Text"/>
    <w:basedOn w:val="Normal"/>
    <w:link w:val="MarginTextChar"/>
    <w:rsid w:val="001E0BFE"/>
    <w:pPr>
      <w:adjustRightInd w:val="0"/>
      <w:spacing w:after="240" w:line="240" w:lineRule="auto"/>
      <w:jc w:val="both"/>
    </w:pPr>
    <w:rPr>
      <w:rFonts w:ascii="Arial" w:eastAsia="STZhongsong" w:hAnsi="Arial" w:cs="Times New Roman"/>
      <w:szCs w:val="20"/>
      <w:lang w:eastAsia="zh-CN"/>
    </w:rPr>
  </w:style>
  <w:style w:type="character" w:customStyle="1" w:styleId="MarginTextChar">
    <w:name w:val="Margin Text Char"/>
    <w:link w:val="MarginText"/>
    <w:rsid w:val="001E0BFE"/>
    <w:rPr>
      <w:rFonts w:ascii="Arial" w:eastAsia="STZhongsong" w:hAnsi="Arial" w:cs="Times New Roman"/>
      <w:szCs w:val="20"/>
      <w:lang w:eastAsia="zh-CN"/>
    </w:rPr>
  </w:style>
  <w:style w:type="paragraph" w:styleId="TOCHeading">
    <w:name w:val="TOC Heading"/>
    <w:basedOn w:val="Heading1"/>
    <w:next w:val="Normal"/>
    <w:uiPriority w:val="39"/>
    <w:unhideWhenUsed/>
    <w:qFormat/>
    <w:rsid w:val="00E04A2C"/>
    <w:pPr>
      <w:outlineLvl w:val="9"/>
    </w:pPr>
    <w:rPr>
      <w:lang w:val="en-US" w:eastAsia="en-US"/>
    </w:rPr>
  </w:style>
  <w:style w:type="paragraph" w:styleId="TOC1">
    <w:name w:val="toc 1"/>
    <w:basedOn w:val="Normal"/>
    <w:next w:val="Normal"/>
    <w:autoRedefine/>
    <w:uiPriority w:val="39"/>
    <w:unhideWhenUsed/>
    <w:rsid w:val="00E04A2C"/>
    <w:pPr>
      <w:spacing w:after="100"/>
    </w:pPr>
    <w:rPr>
      <w:rFonts w:asciiTheme="minorHAnsi" w:eastAsiaTheme="minorHAnsi" w:hAnsiTheme="minorHAnsi" w:cstheme="minorBidi"/>
      <w:lang w:eastAsia="en-US"/>
    </w:rPr>
  </w:style>
  <w:style w:type="paragraph" w:styleId="TOC2">
    <w:name w:val="toc 2"/>
    <w:basedOn w:val="Normal"/>
    <w:next w:val="Normal"/>
    <w:autoRedefine/>
    <w:uiPriority w:val="39"/>
    <w:unhideWhenUsed/>
    <w:rsid w:val="00E04A2C"/>
    <w:pPr>
      <w:spacing w:after="100"/>
      <w:ind w:left="220"/>
    </w:pPr>
    <w:rPr>
      <w:rFonts w:asciiTheme="minorHAnsi" w:eastAsiaTheme="minorHAnsi" w:hAnsiTheme="minorHAnsi" w:cstheme="minorBidi"/>
      <w:lang w:eastAsia="en-US"/>
    </w:rPr>
  </w:style>
  <w:style w:type="paragraph" w:styleId="TOC3">
    <w:name w:val="toc 3"/>
    <w:basedOn w:val="Normal"/>
    <w:next w:val="Normal"/>
    <w:autoRedefine/>
    <w:uiPriority w:val="39"/>
    <w:unhideWhenUsed/>
    <w:rsid w:val="00E04A2C"/>
    <w:pPr>
      <w:spacing w:after="100"/>
      <w:ind w:left="440"/>
    </w:pPr>
  </w:style>
  <w:style w:type="table" w:customStyle="1" w:styleId="af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6">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guide-to-the-general-data-protection-regulation" TargetMode="External"/><Relationship Id="rId18" Type="http://schemas.openxmlformats.org/officeDocument/2006/relationships/hyperlink" Target="https://www.w3.org/WAI/standards-guidelines/wcag/" TargetMode="External"/><Relationship Id="rId26" Type="http://schemas.openxmlformats.org/officeDocument/2006/relationships/hyperlink" Target="https://www.gov.uk/government/publications/civil-service-leadership-statement" TargetMode="External"/><Relationship Id="rId39" Type="http://schemas.openxmlformats.org/officeDocument/2006/relationships/image" Target="media/image7.png"/><Relationship Id="rId21" Type="http://schemas.openxmlformats.org/officeDocument/2006/relationships/hyperlink" Target="https://www.w3.org/WAI/standards-guidelines/wcag/" TargetMode="External"/><Relationship Id="rId34" Type="http://schemas.openxmlformats.org/officeDocument/2006/relationships/hyperlink" Target="https://www.nao.org.uk/wp-content/uploads/2017/03/Capability-in-the-civil-service.pdf" TargetMode="External"/><Relationship Id="rId42" Type="http://schemas.openxmlformats.org/officeDocument/2006/relationships/hyperlink" Target="https://www.gov.uk/service-manual/design"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trainingindustry.com/wiki/content-development/the-702010-model-for-learning-and-development/" TargetMode="External"/><Relationship Id="rId29" Type="http://schemas.openxmlformats.org/officeDocument/2006/relationships/hyperlink" Target="https://www.gov.uk/government/publications/success-profiles" TargetMode="External"/><Relationship Id="rId11" Type="http://schemas.openxmlformats.org/officeDocument/2006/relationships/hyperlink" Target="https://www.gov.uk/government/news/new-changes-to-encourage-small-businesses-to-apply-for-government-contracts" TargetMode="External"/><Relationship Id="rId24" Type="http://schemas.openxmlformats.org/officeDocument/2006/relationships/hyperlink" Target="https://www.gov.uk/government/publications/a-brilliant-civil-service-vision-statement" TargetMode="External"/><Relationship Id="rId32" Type="http://schemas.openxmlformats.org/officeDocument/2006/relationships/hyperlink" Target="https://www.gov.uk/government/statistics/civil-service-statistics-2019"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hyperlink" Target="https://github.com/adlnet/SCORM-to-xAPI-Wrapper"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www.gov.uk/government/collections/civil-service-leadership-academy" TargetMode="External"/><Relationship Id="rId31" Type="http://schemas.openxmlformats.org/officeDocument/2006/relationships/hyperlink" Target="https://www.gov.uk/government/collections/civil-service-people-surveys" TargetMode="External"/><Relationship Id="rId44" Type="http://schemas.openxmlformats.org/officeDocument/2006/relationships/hyperlink" Target="https://webaim.org/standards/wcag/checklist"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assets.publishing.service.gov.uk/government/uploads/system/uploads/attachment_data/file/715778/May-2018_Government-Security-Classifications-2.pdf" TargetMode="External"/><Relationship Id="rId22" Type="http://schemas.openxmlformats.org/officeDocument/2006/relationships/hyperlink" Target="https://www.gov.uk/government/organisations/civil-service" TargetMode="External"/><Relationship Id="rId27" Type="http://schemas.openxmlformats.org/officeDocument/2006/relationships/hyperlink" Target="https://www.gov.uk/government/publications/civil-service-leadership-statement" TargetMode="External"/><Relationship Id="rId30" Type="http://schemas.openxmlformats.org/officeDocument/2006/relationships/hyperlink" Target="https://assets.publishing.service.gov.uk/government/uploads/system/uploads/attachment_data/file/834608/Government_Shared_Services_Strategy_Refresh.pdf" TargetMode="External"/><Relationship Id="rId35" Type="http://schemas.openxmlformats.org/officeDocument/2006/relationships/image" Target="media/image3.png"/><Relationship Id="rId43" Type="http://schemas.openxmlformats.org/officeDocument/2006/relationships/hyperlink" Target="http://govuk-elements.herokuapp.com/"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hyperlink" Target="http://www.legislation.gov.uk/ukpga/2018/12/contents/enacted" TargetMode="External"/><Relationship Id="rId17" Type="http://schemas.openxmlformats.org/officeDocument/2006/relationships/hyperlink" Target="https://www.w3.org/WAI/standards-guidelines/wcag/" TargetMode="External"/><Relationship Id="rId25" Type="http://schemas.openxmlformats.org/officeDocument/2006/relationships/hyperlink" Target="https://assets.publishing.service.gov.uk/government/uploads/system/uploads/attachment_data/file/658488/Strategy_v10_FINAL_WEB6_TEST_021117.pdf" TargetMode="External"/><Relationship Id="rId33" Type="http://schemas.openxmlformats.org/officeDocument/2006/relationships/hyperlink" Target="https://www.gov.uk/government/organisations/civil-service/about" TargetMode="External"/><Relationship Id="rId38" Type="http://schemas.openxmlformats.org/officeDocument/2006/relationships/image" Target="media/image6.png"/><Relationship Id="rId46" Type="http://schemas.openxmlformats.org/officeDocument/2006/relationships/header" Target="header1.xml"/><Relationship Id="rId20" Type="http://schemas.openxmlformats.org/officeDocument/2006/relationships/hyperlink" Target="https://assets.publishing.service.gov.uk/government/uploads/system/uploads/attachment_data/file/717275/CS_Behaviours_2018.pdf" TargetMode="External"/><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e-pims.cabinetoffice.gov.uk/FMSGSGov/Login.aspx?ReturnUrl=%2fFMSGSGov" TargetMode="External"/><Relationship Id="rId23" Type="http://schemas.openxmlformats.org/officeDocument/2006/relationships/hyperlink" Target="https://www.gov.uk/government/organisations/civil-service" TargetMode="External"/><Relationship Id="rId28" Type="http://schemas.openxmlformats.org/officeDocument/2006/relationships/hyperlink" Target="https://assets.publishing.service.gov.uk/government/uploads/system/uploads/attachment_data/file/536961/civil_service_workforce_strategy_final.pdf" TargetMode="External"/><Relationship Id="rId36" Type="http://schemas.openxmlformats.org/officeDocument/2006/relationships/image" Target="media/image4.png"/><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3XEicGbrDatRTPhnlbHOh6Qbw==">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76EB19-AA68-4047-AB83-D93032A7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117</Pages>
  <Words>43369</Words>
  <Characters>247205</Characters>
  <Application>Microsoft Office Word</Application>
  <DocSecurity>0</DocSecurity>
  <Lines>2060</Lines>
  <Paragraphs>579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289995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 Desmond</dc:creator>
  <cp:lastModifiedBy>Carolyn Hennessey</cp:lastModifiedBy>
  <cp:revision>2</cp:revision>
  <dcterms:created xsi:type="dcterms:W3CDTF">2019-12-17T19:16:00Z</dcterms:created>
  <dcterms:modified xsi:type="dcterms:W3CDTF">2019-12-17T19:16:00Z</dcterms:modified>
</cp:coreProperties>
</file>